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78D795B6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F5184C">
        <w:rPr>
          <w:rFonts w:ascii="Arial" w:eastAsia="MS Mincho" w:hAnsi="Arial" w:cs="Arial"/>
          <w:b/>
          <w:bCs/>
          <w:sz w:val="22"/>
          <w:lang w:val="en-GB"/>
        </w:rPr>
        <w:t>8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B11FC5" w:rsidRPr="00B11FC5">
        <w:rPr>
          <w:rFonts w:ascii="Arial" w:eastAsia="MS Mincho" w:hAnsi="Arial" w:cs="Arial"/>
          <w:b/>
          <w:bCs/>
          <w:sz w:val="22"/>
          <w:lang w:val="en-GB"/>
        </w:rPr>
        <w:t>R2-2409668</w:t>
      </w:r>
    </w:p>
    <w:p w14:paraId="6D5BBBF1" w14:textId="00D588E6" w:rsidR="00F5184C" w:rsidRDefault="00F5184C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F5184C">
        <w:rPr>
          <w:rFonts w:ascii="Arial" w:eastAsia="宋体" w:hAnsi="Arial" w:cs="Arial"/>
          <w:b/>
          <w:bCs/>
          <w:kern w:val="0"/>
          <w:sz w:val="22"/>
          <w:lang w:eastAsia="en-US"/>
        </w:rPr>
        <w:t>Orlando, USA, Nov. 18</w:t>
      </w:r>
      <w:r w:rsidRPr="00F5184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Pr="00F5184C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22</w:t>
      </w:r>
      <w:r w:rsidRPr="00F5184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nd</w:t>
      </w:r>
      <w:r w:rsidRPr="00F5184C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33A21DBD" w:rsidR="00BC75EF" w:rsidRPr="00F5184C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28694647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0" w:name="Title"/>
      <w:bookmarkEnd w:id="0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F425A" w:rsidRPr="009F425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5C5C4E" w:rsidRPr="005C5C4E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generalization study for RRM prediction</w:t>
      </w:r>
    </w:p>
    <w:p w14:paraId="66EBB36C" w14:textId="64C6A685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1" w:name="Source"/>
      <w:bookmarkEnd w:id="1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A91A9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2" w:name="DocumentFor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2CD77DBA" w:rsidR="00B07188" w:rsidRDefault="00C1702C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>At the RAN2#12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>7</w:t>
      </w:r>
      <w:r w:rsidR="00B34EC6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bis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meeting</w:t>
      </w:r>
      <w:r w:rsidR="00BA0EAD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[</w:t>
      </w:r>
      <w:r w:rsidR="00ED490D">
        <w:rPr>
          <w:rFonts w:ascii="Times New Roman" w:eastAsia="MS Mincho" w:hAnsi="Times New Roman" w:cs="Times New Roman"/>
          <w:kern w:val="0"/>
          <w:sz w:val="20"/>
          <w:szCs w:val="24"/>
        </w:rPr>
        <w:t>1</w:t>
      </w:r>
      <w:r w:rsidR="00B27074">
        <w:rPr>
          <w:rFonts w:ascii="Times New Roman" w:eastAsia="MS Mincho" w:hAnsi="Times New Roman" w:cs="Times New Roman"/>
          <w:kern w:val="0"/>
          <w:sz w:val="20"/>
          <w:szCs w:val="24"/>
        </w:rPr>
        <w:t>]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 w:rsidR="007C673A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RAN2 agreed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to</w:t>
      </w:r>
      <w:r w:rsidR="008470E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start the generalization study</w:t>
      </w:r>
      <w:r w:rsidR="00A91A98" w:rsidRP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at RAN2#128 meeting</w:t>
      </w:r>
      <w:r w:rsidR="00787EFE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:</w:t>
      </w:r>
    </w:p>
    <w:p w14:paraId="4F1AFD05" w14:textId="5B90C246" w:rsidR="003B3BF1" w:rsidRDefault="003B3BF1" w:rsidP="00983BFE">
      <w:pPr>
        <w:rPr>
          <w:rFonts w:ascii="Times New Roman" w:hAnsi="Times New Roman" w:cs="Times New Roman"/>
          <w:kern w:val="0"/>
          <w:sz w:val="20"/>
          <w:szCs w:val="24"/>
        </w:rPr>
      </w:pPr>
      <w:r w:rsidRPr="003B3BF1">
        <w:rPr>
          <w:rFonts w:ascii="Times New Roman" w:hAnsi="Times New Roman" w:cs="Times New Roman"/>
          <w:noProof/>
          <w:kern w:val="0"/>
          <w:sz w:val="20"/>
          <w:szCs w:val="24"/>
        </w:rPr>
        <mc:AlternateContent>
          <mc:Choice Requires="wps">
            <w:drawing>
              <wp:inline distT="0" distB="0" distL="0" distR="0" wp14:anchorId="5B79E174" wp14:editId="310123D0">
                <wp:extent cx="5698540" cy="1404620"/>
                <wp:effectExtent l="0" t="0" r="16510" b="254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1478F" w14:textId="15250FB7" w:rsidR="003B3BF1" w:rsidRPr="003B3BF1" w:rsidRDefault="003B3BF1">
                            <w:pPr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</w:pPr>
                            <w:r w:rsidRPr="003B3BF1">
                              <w:rPr>
                                <w:rFonts w:ascii="Arial" w:hAnsi="Arial" w:cs="Arial"/>
                                <w:b/>
                                <w:lang w:val="en-GB"/>
                              </w:rPr>
                              <w:t>Agreements:</w:t>
                            </w:r>
                          </w:p>
                          <w:p w14:paraId="49D892A8" w14:textId="11B521FE" w:rsidR="003B3BF1" w:rsidRPr="003B3BF1" w:rsidRDefault="003B3BF1" w:rsidP="003B3BF1">
                            <w:pPr>
                              <w:pStyle w:val="a7"/>
                              <w:numPr>
                                <w:ilvl w:val="0"/>
                                <w:numId w:val="45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3B3BF1"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</w:rPr>
                              <w:t>discuss on what (type of information)/how generalization study can take place in Nov. meeting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5B79E17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48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">
                <v:textbox style="mso-fit-shape-to-text:t">
                  <w:txbxContent>
                    <w:p w14:paraId="45D1478F" w14:textId="15250FB7" w:rsidR="003B3BF1" w:rsidRPr="003B3BF1" w:rsidRDefault="003B3BF1">
                      <w:pPr>
                        <w:rPr>
                          <w:rFonts w:ascii="Arial" w:hAnsi="Arial" w:cs="Arial"/>
                          <w:b/>
                          <w:lang w:val="en-GB"/>
                        </w:rPr>
                      </w:pPr>
                      <w:r w:rsidRPr="003B3BF1">
                        <w:rPr>
                          <w:rFonts w:ascii="Arial" w:hAnsi="Arial" w:cs="Arial"/>
                          <w:b/>
                          <w:lang w:val="en-GB"/>
                        </w:rPr>
                        <w:t>Agreements:</w:t>
                      </w:r>
                    </w:p>
                    <w:p w14:paraId="49D892A8" w14:textId="11B521FE" w:rsidR="003B3BF1" w:rsidRPr="003B3BF1" w:rsidRDefault="003B3BF1" w:rsidP="003B3BF1">
                      <w:pPr>
                        <w:pStyle w:val="a7"/>
                        <w:numPr>
                          <w:ilvl w:val="0"/>
                          <w:numId w:val="45"/>
                        </w:numPr>
                        <w:ind w:firstLineChars="0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3B3BF1"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</w:rPr>
                        <w:t>discuss on what (type of information)/how generalization study can take place in Nov. meeting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0CE41D" w14:textId="69B9E9E8" w:rsidR="00F606D4" w:rsidRPr="00983BFE" w:rsidRDefault="00C631DA" w:rsidP="00983BFE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983BFE">
        <w:rPr>
          <w:rFonts w:ascii="Times New Roman" w:eastAsia="MS Mincho" w:hAnsi="Times New Roman" w:cs="Times New Roman" w:hint="eastAsia"/>
          <w:kern w:val="0"/>
          <w:sz w:val="20"/>
          <w:szCs w:val="24"/>
        </w:rPr>
        <w:t>I</w:t>
      </w:r>
      <w:r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n this contribution, we </w:t>
      </w:r>
      <w:r w:rsidR="009D00D1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will </w:t>
      </w:r>
      <w:bookmarkStart w:id="3" w:name="_Hlk161928446"/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present</w:t>
      </w:r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>our</w:t>
      </w:r>
      <w:r w:rsidR="00611246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analysis </w:t>
      </w:r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>o</w:t>
      </w:r>
      <w:r w:rsidR="00A513B7">
        <w:rPr>
          <w:rFonts w:ascii="Times New Roman" w:eastAsia="MS Mincho" w:hAnsi="Times New Roman" w:cs="Times New Roman"/>
          <w:kern w:val="0"/>
          <w:sz w:val="20"/>
          <w:szCs w:val="24"/>
        </w:rPr>
        <w:t>f</w:t>
      </w:r>
      <w:r w:rsidR="00F40BEF" w:rsidRPr="00983BF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which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generalization factors </w:t>
      </w:r>
      <w:r w:rsidR="003704E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may 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>impact the RRM prediction accuracy per</w:t>
      </w:r>
      <w:r w:rsidR="009F47F2">
        <w:rPr>
          <w:rFonts w:ascii="Times New Roman" w:eastAsia="MS Mincho" w:hAnsi="Times New Roman" w:cs="Times New Roman"/>
          <w:kern w:val="0"/>
          <w:sz w:val="20"/>
          <w:szCs w:val="24"/>
        </w:rPr>
        <w:t>forman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ce, and also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discuss 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how we should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initiate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A91A98" w:rsidRPr="000F7875">
        <w:rPr>
          <w:rFonts w:ascii="Times New Roman" w:eastAsia="MS Mincho" w:hAnsi="Times New Roman" w:cs="Times New Roman" w:hint="eastAsia"/>
          <w:kern w:val="0"/>
          <w:sz w:val="20"/>
          <w:szCs w:val="24"/>
        </w:rPr>
        <w:t>r</w:t>
      </w:r>
      <w:r w:rsidR="00A91A98" w:rsidRPr="000F787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esearch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on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generalization </w:t>
      </w:r>
      <w:r w:rsidR="000F7875">
        <w:rPr>
          <w:rFonts w:ascii="Times New Roman" w:eastAsia="MS Mincho" w:hAnsi="Times New Roman" w:cs="Times New Roman"/>
          <w:kern w:val="0"/>
          <w:sz w:val="20"/>
          <w:szCs w:val="24"/>
        </w:rPr>
        <w:t>for</w:t>
      </w:r>
      <w:r w:rsidR="00A91A98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RRM prediction.</w:t>
      </w:r>
    </w:p>
    <w:bookmarkEnd w:id="3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3905C80D" w14:textId="3FB8864F" w:rsidR="00A91A98" w:rsidRDefault="00A91A98" w:rsidP="00A91A98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Generalization impact factors</w:t>
      </w:r>
    </w:p>
    <w:p w14:paraId="4BF3E26B" w14:textId="4B895A60" w:rsidR="003B3A5F" w:rsidRDefault="00AB0823" w:rsidP="003B3A5F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B2FF5">
        <w:rPr>
          <w:rFonts w:ascii="Times New Roman" w:eastAsia="MS Mincho" w:hAnsi="Times New Roman" w:cs="Times New Roman" w:hint="eastAsia"/>
          <w:kern w:val="0"/>
          <w:sz w:val="20"/>
          <w:szCs w:val="24"/>
        </w:rPr>
        <w:t>F</w:t>
      </w:r>
      <w:r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or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RRM prediction generalization study, we should first identify </w:t>
      </w:r>
      <w:r w:rsidR="005C5C4E">
        <w:rPr>
          <w:rFonts w:ascii="Times New Roman" w:eastAsia="MS Mincho" w:hAnsi="Times New Roman" w:cs="Times New Roman"/>
          <w:kern w:val="0"/>
          <w:sz w:val="20"/>
          <w:szCs w:val="24"/>
        </w:rPr>
        <w:t>what generalization factors</w:t>
      </w:r>
      <w:r w:rsidR="003704E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may</w:t>
      </w:r>
      <w:r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impact the RRM prediction performance. </w:t>
      </w:r>
      <w:r w:rsidR="004B2FF5" w:rsidRPr="004B2FF5">
        <w:rPr>
          <w:rFonts w:ascii="Times New Roman" w:eastAsia="MS Mincho" w:hAnsi="Times New Roman" w:cs="Times New Roman"/>
          <w:kern w:val="0"/>
          <w:sz w:val="20"/>
          <w:szCs w:val="24"/>
        </w:rPr>
        <w:t>In the following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sections</w:t>
      </w:r>
      <w:r w:rsidR="004B2FF5" w:rsidRPr="004B2FF5">
        <w:rPr>
          <w:rFonts w:ascii="Times New Roman" w:eastAsia="MS Mincho" w:hAnsi="Times New Roman" w:cs="Times New Roman"/>
          <w:kern w:val="0"/>
          <w:sz w:val="20"/>
          <w:szCs w:val="24"/>
        </w:rPr>
        <w:t>, we first di</w:t>
      </w:r>
      <w:r w:rsidR="009F47F2"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 w:rsidR="004B2FF5"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cuss common generalization factors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related</w:t>
      </w:r>
      <w:r w:rsidR="004B2FF5"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to scenarios and configurations.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3B3A5F" w:rsidRP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Then, we </w:t>
      </w:r>
      <w:r w:rsidR="0037682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consider RRM prediction </w:t>
      </w:r>
      <w:r w:rsidR="003B3A5F" w:rsidRPr="003B3A5F">
        <w:rPr>
          <w:rFonts w:ascii="Times New Roman" w:eastAsia="MS Mincho" w:hAnsi="Times New Roman" w:cs="Times New Roman"/>
          <w:kern w:val="0"/>
          <w:sz w:val="20"/>
          <w:szCs w:val="24"/>
        </w:rPr>
        <w:t>specific generalization factors</w:t>
      </w:r>
      <w:r w:rsidR="0037682E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i.e., </w:t>
      </w:r>
      <w:r w:rsidR="0037682E" w:rsidRPr="0037682E">
        <w:rPr>
          <w:rFonts w:ascii="Times New Roman" w:eastAsia="MS Mincho" w:hAnsi="Times New Roman" w:cs="Times New Roman"/>
          <w:kern w:val="0"/>
          <w:sz w:val="20"/>
          <w:szCs w:val="24"/>
        </w:rPr>
        <w:t>RRC parameters related to L3 filtering</w:t>
      </w:r>
      <w:r w:rsidR="003B3A5F" w:rsidRPr="003B3A5F"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2F87E214" w14:textId="67087EC3" w:rsidR="007D1DE6" w:rsidRDefault="007D1DE6" w:rsidP="003B3A5F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A915D0">
        <w:rPr>
          <w:rFonts w:ascii="Arial" w:eastAsia="宋体" w:hAnsi="Arial" w:cs="Arial"/>
          <w:b w:val="0"/>
          <w:kern w:val="32"/>
          <w:sz w:val="24"/>
        </w:rPr>
        <w:t>Common generalization factors</w:t>
      </w:r>
    </w:p>
    <w:p w14:paraId="77000974" w14:textId="75F09717" w:rsidR="007C3128" w:rsidRDefault="007C3128" w:rsidP="004B2FF5">
      <w:pPr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kern w:val="0"/>
          <w:sz w:val="20"/>
          <w:szCs w:val="24"/>
        </w:rPr>
        <w:t>I</w:t>
      </w:r>
      <w:r>
        <w:rPr>
          <w:rFonts w:ascii="Times New Roman" w:hAnsi="Times New Roman" w:cs="Times New Roman"/>
          <w:kern w:val="0"/>
          <w:sz w:val="20"/>
          <w:szCs w:val="24"/>
        </w:rPr>
        <w:t>n Rel-18, the following generalization factors are</w:t>
      </w:r>
      <w:r w:rsidR="00C174B2">
        <w:rPr>
          <w:rFonts w:ascii="Times New Roman" w:hAnsi="Times New Roman" w:cs="Times New Roman"/>
          <w:kern w:val="0"/>
          <w:sz w:val="20"/>
          <w:szCs w:val="24"/>
        </w:rPr>
        <w:t xml:space="preserve"> considered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for generalization performance verification of AI</w:t>
      </w:r>
      <w:r w:rsidR="008470E2">
        <w:rPr>
          <w:rFonts w:ascii="Times New Roman" w:hAnsi="Times New Roman" w:cs="Times New Roman"/>
          <w:kern w:val="0"/>
          <w:sz w:val="20"/>
          <w:szCs w:val="24"/>
        </w:rPr>
        <w:t>/ML enhanced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beam </w:t>
      </w:r>
      <w:r w:rsidR="005C5C4E">
        <w:rPr>
          <w:rFonts w:ascii="Times New Roman" w:hAnsi="Times New Roman" w:cs="Times New Roman"/>
          <w:kern w:val="0"/>
          <w:sz w:val="20"/>
          <w:szCs w:val="24"/>
        </w:rPr>
        <w:t xml:space="preserve">management </w:t>
      </w:r>
      <w:r w:rsidR="00D14E4F">
        <w:rPr>
          <w:rFonts w:ascii="Times New Roman" w:hAnsi="Times New Roman" w:cs="Times New Roman"/>
          <w:kern w:val="0"/>
          <w:sz w:val="20"/>
          <w:szCs w:val="24"/>
        </w:rPr>
        <w:t>[2]</w:t>
      </w:r>
      <w:r>
        <w:rPr>
          <w:rFonts w:ascii="Times New Roman" w:hAnsi="Times New Roman" w:cs="Times New Roman"/>
          <w:kern w:val="0"/>
          <w:sz w:val="20"/>
          <w:szCs w:val="24"/>
        </w:rPr>
        <w:t>:</w:t>
      </w:r>
    </w:p>
    <w:p w14:paraId="06810D65" w14:textId="3057FAFF" w:rsidR="007C3128" w:rsidRPr="00495769" w:rsidRDefault="00F15989" w:rsidP="004B2FF5">
      <w:pPr>
        <w:rPr>
          <w:rFonts w:ascii="Times New Roman" w:hAnsi="Times New Roman" w:cs="Times New Roman"/>
          <w:kern w:val="0"/>
          <w:sz w:val="20"/>
          <w:szCs w:val="24"/>
        </w:rPr>
      </w:pPr>
      <w:r w:rsidRPr="00F15989">
        <w:rPr>
          <w:rFonts w:ascii="Times New Roman" w:hAnsi="Times New Roman" w:cs="Times New Roman"/>
          <w:noProof/>
          <w:kern w:val="0"/>
          <w:sz w:val="20"/>
          <w:szCs w:val="24"/>
        </w:rPr>
        <w:lastRenderedPageBreak/>
        <mc:AlternateContent>
          <mc:Choice Requires="wps">
            <w:drawing>
              <wp:inline distT="0" distB="0" distL="0" distR="0" wp14:anchorId="307FE9FF" wp14:editId="1EF47572">
                <wp:extent cx="5698540" cy="1404620"/>
                <wp:effectExtent l="0" t="0" r="16510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F9552" w14:textId="2594D630" w:rsidR="00F15989" w:rsidRPr="00F15989" w:rsidRDefault="00F15989" w:rsidP="00B11FC5">
                            <w:pPr>
                              <w:adjustRightInd w:val="0"/>
                              <w:snapToGrid w:val="0"/>
                              <w:spacing w:line="260" w:lineRule="exact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i/>
                                <w:sz w:val="20"/>
                                <w:szCs w:val="20"/>
                                <w:highlight w:val="yellow"/>
                              </w:rPr>
                              <w:t>T</w:t>
                            </w:r>
                            <w:r w:rsidRPr="00F1598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0"/>
                                <w:szCs w:val="20"/>
                                <w:highlight w:val="yellow"/>
                              </w:rPr>
                              <w:t>R 38.843</w:t>
                            </w:r>
                          </w:p>
                          <w:p w14:paraId="3C295F59" w14:textId="2EB02246" w:rsidR="00F15989" w:rsidRPr="00F15989" w:rsidRDefault="00F15989" w:rsidP="00B11FC5">
                            <w:pPr>
                              <w:adjustRightInd w:val="0"/>
                              <w:snapToGrid w:val="0"/>
                              <w:spacing w:line="260" w:lineRule="exact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  <w:t>Model generalization</w:t>
                            </w:r>
                            <w:r w:rsidRPr="00F1598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A3B9F18" w14:textId="77777777" w:rsidR="00F15989" w:rsidRPr="00F15989" w:rsidRDefault="00F15989" w:rsidP="00B11FC5">
                            <w:pPr>
                              <w:adjustRightInd w:val="0"/>
                              <w:snapToGrid w:val="0"/>
                              <w:spacing w:line="26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 the context of model generalization, scenarios may mean various deployment scenarios, various outdoor/indoor UE distributions, various UE mobility assumptions. Similarly, configurations may mean various UE parameters, various </w:t>
                            </w:r>
                            <w:proofErr w:type="spellStart"/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settings, </w:t>
                            </w:r>
                            <w:r w:rsidRPr="00F15989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V</w:t>
                            </w:r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arious Set B of beam(pairs). The selected scenarios/configurations for generalization verification may consider the AI model inference node (e.g., @UE or @</w:t>
                            </w:r>
                            <w:proofErr w:type="spellStart"/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F159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 and use case (e.g., BM-Case1, or BM-Case2). Specifically, the following generalizations could be considered and clause 6.3.2 presents those which have been actually simulated by companies:</w:t>
                            </w:r>
                          </w:p>
                          <w:p w14:paraId="7C531350" w14:textId="77777777" w:rsidR="00F15989" w:rsidRPr="00F15989" w:rsidRDefault="00F15989" w:rsidP="00B11FC5">
                            <w:pPr>
                              <w:pStyle w:val="B1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Scenarios:</w:t>
                            </w:r>
                          </w:p>
                          <w:p w14:paraId="1A18DBBA" w14:textId="77777777" w:rsidR="00F15989" w:rsidRPr="00F1598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Various deployment scenarios, e.g., </w:t>
                            </w:r>
                            <w:proofErr w:type="spellStart"/>
                            <w:r w:rsidRPr="00F15989">
                              <w:rPr>
                                <w:sz w:val="20"/>
                                <w:szCs w:val="20"/>
                              </w:rPr>
                              <w:t>UMa</w:t>
                            </w:r>
                            <w:proofErr w:type="spellEnd"/>
                            <w:r w:rsidRPr="00F15989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F15989">
                              <w:rPr>
                                <w:sz w:val="20"/>
                                <w:szCs w:val="20"/>
                              </w:rPr>
                              <w:t>UMi</w:t>
                            </w:r>
                            <w:proofErr w:type="spellEnd"/>
                            <w:r w:rsidRPr="00F15989">
                              <w:rPr>
                                <w:sz w:val="20"/>
                                <w:szCs w:val="20"/>
                              </w:rPr>
                              <w:t xml:space="preserve"> and others; e.g., 200m ISD or 500m ISD and others; e.g., same deployment, different cells with different configuration/assumption; e.g., </w:t>
                            </w:r>
                            <w:proofErr w:type="spellStart"/>
                            <w:r w:rsidRPr="00F15989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F15989">
                              <w:rPr>
                                <w:sz w:val="20"/>
                                <w:szCs w:val="20"/>
                              </w:rPr>
                              <w:t xml:space="preserve"> height and UE height; </w:t>
                            </w:r>
                          </w:p>
                          <w:p w14:paraId="46B22531" w14:textId="77777777" w:rsidR="00F15989" w:rsidRPr="0049576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495769">
                              <w:rPr>
                                <w:color w:val="FF0000"/>
                                <w:sz w:val="20"/>
                                <w:szCs w:val="20"/>
                              </w:rPr>
                              <w:t>Various outdoor/indoor UE distributions, e.g., 100%/0%, 20%/80%, and others</w:t>
                            </w:r>
                          </w:p>
                          <w:p w14:paraId="3B49B29A" w14:textId="77777777" w:rsidR="00F15989" w:rsidRPr="00F1598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Various UE mobility, e.g., 3km/h, 30km/h, 60km/h and others</w:t>
                            </w:r>
                          </w:p>
                          <w:p w14:paraId="155583B5" w14:textId="77777777" w:rsidR="00F15989" w:rsidRPr="00F15989" w:rsidRDefault="00F15989" w:rsidP="00B11FC5">
                            <w:pPr>
                              <w:pStyle w:val="B1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Configurations (parameters and settings):</w:t>
                            </w:r>
                          </w:p>
                          <w:p w14:paraId="0CAA6E5B" w14:textId="77777777" w:rsidR="00F15989" w:rsidRPr="00F1598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Various UE parameters, e.g., number of UE Rx beams (including number of panels and UE antenna array dimensions)</w:t>
                            </w:r>
                          </w:p>
                          <w:p w14:paraId="015843FF" w14:textId="77777777" w:rsidR="00F15989" w:rsidRPr="00F1598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Various </w:t>
                            </w:r>
                            <w:proofErr w:type="spellStart"/>
                            <w:r w:rsidRPr="00F15989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F15989">
                              <w:rPr>
                                <w:sz w:val="20"/>
                                <w:szCs w:val="20"/>
                              </w:rPr>
                              <w:t xml:space="preserve"> settings, e.g., DL Tx beam codebook (including various Set A of beam(pairs) and </w:t>
                            </w:r>
                            <w:proofErr w:type="spellStart"/>
                            <w:r w:rsidRPr="00F15989">
                              <w:rPr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F15989">
                              <w:rPr>
                                <w:sz w:val="20"/>
                                <w:szCs w:val="20"/>
                              </w:rPr>
                              <w:t xml:space="preserve"> antenna array dimensions)</w:t>
                            </w:r>
                          </w:p>
                          <w:p w14:paraId="32354430" w14:textId="77777777" w:rsidR="00F15989" w:rsidRPr="0049576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495769">
                              <w:rPr>
                                <w:color w:val="FF0000"/>
                                <w:sz w:val="20"/>
                                <w:szCs w:val="20"/>
                              </w:rPr>
                              <w:t>Various Set B of beam (pairs)</w:t>
                            </w:r>
                          </w:p>
                          <w:p w14:paraId="4085A1E8" w14:textId="77777777" w:rsidR="00F15989" w:rsidRPr="00F15989" w:rsidRDefault="00F15989" w:rsidP="00B11FC5">
                            <w:pPr>
                              <w:pStyle w:val="B2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T1 for measurement /T2 for prediction for BM-Case2</w:t>
                            </w:r>
                          </w:p>
                          <w:p w14:paraId="5725FF10" w14:textId="241AAEC9" w:rsidR="00F15989" w:rsidRPr="00F15989" w:rsidRDefault="00F15989" w:rsidP="00B11FC5">
                            <w:pPr>
                              <w:pStyle w:val="B1"/>
                              <w:adjustRightInd w:val="0"/>
                              <w:snapToGrid w:val="0"/>
                              <w:spacing w:before="0" w:beforeAutospacing="0" w:after="0"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F1598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F15989">
                              <w:rPr>
                                <w:sz w:val="20"/>
                                <w:szCs w:val="20"/>
                              </w:rPr>
                              <w:tab/>
                              <w:t>Other scenarios/configurations(parameters and settings) are not precluded and can be reported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07FE9FF" id="_x0000_s1027" type="#_x0000_t202" style="width:448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">
                <v:textbox style="mso-fit-shape-to-text:t">
                  <w:txbxContent>
                    <w:p w14:paraId="361F9552" w14:textId="2594D630" w:rsidR="00F15989" w:rsidRPr="00F15989" w:rsidRDefault="00F15989" w:rsidP="00B11FC5">
                      <w:pPr>
                        <w:adjustRightInd w:val="0"/>
                        <w:snapToGrid w:val="0"/>
                        <w:spacing w:line="260" w:lineRule="exact"/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0"/>
                          <w:szCs w:val="20"/>
                        </w:rPr>
                      </w:pPr>
                      <w:r w:rsidRPr="00F15989">
                        <w:rPr>
                          <w:rFonts w:ascii="Times New Roman" w:hAnsi="Times New Roman" w:cs="Times New Roman" w:hint="eastAsia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  <w:t>T</w:t>
                      </w:r>
                      <w:r w:rsidRPr="00F15989"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  <w:t>R 38.843</w:t>
                      </w:r>
                    </w:p>
                    <w:p w14:paraId="3C295F59" w14:textId="2EB02246" w:rsidR="00F15989" w:rsidRPr="00F15989" w:rsidRDefault="00F15989" w:rsidP="00B11FC5">
                      <w:pPr>
                        <w:adjustRightInd w:val="0"/>
                        <w:snapToGrid w:val="0"/>
                        <w:spacing w:line="260" w:lineRule="exact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F15989"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0"/>
                          <w:szCs w:val="20"/>
                        </w:rPr>
                        <w:t>Model generalization</w:t>
                      </w:r>
                      <w:r w:rsidRPr="00F1598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1A3B9F18" w14:textId="77777777" w:rsidR="00F15989" w:rsidRPr="00F15989" w:rsidRDefault="00F15989" w:rsidP="00B11FC5">
                      <w:pPr>
                        <w:adjustRightInd w:val="0"/>
                        <w:snapToGrid w:val="0"/>
                        <w:spacing w:line="260" w:lineRule="exac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 the context of model generalization, scenarios may mean various deployment scenarios, various outdoor/indoor UE distributions, various UE mobility assumptions. Similarly, configurations may mean various UE parameters, various </w:t>
                      </w:r>
                      <w:proofErr w:type="spellStart"/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settings, </w:t>
                      </w:r>
                      <w:r w:rsidRPr="00F15989">
                        <w:rPr>
                          <w:rFonts w:ascii="Times New Roman" w:eastAsia="宋体" w:hAnsi="Times New Roman" w:cs="Times New Roman"/>
                          <w:sz w:val="20"/>
                          <w:szCs w:val="20"/>
                        </w:rPr>
                        <w:t>V</w:t>
                      </w:r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arious Set B of beam(pairs). The selected scenarios/configurations for generalization verification may consider the AI model inference node (e.g., @UE or @</w:t>
                      </w:r>
                      <w:proofErr w:type="spellStart"/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F159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 and use case (e.g., BM-Case1, or BM-Case2). Specifically, the following generalizations could be considered and clause 6.3.2 presents those which have been actually simulated by companies:</w:t>
                      </w:r>
                    </w:p>
                    <w:p w14:paraId="7C531350" w14:textId="77777777" w:rsidR="00F15989" w:rsidRPr="00F15989" w:rsidRDefault="00F15989" w:rsidP="00B11FC5">
                      <w:pPr>
                        <w:pStyle w:val="B1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Scenarios:</w:t>
                      </w:r>
                    </w:p>
                    <w:p w14:paraId="1A18DBBA" w14:textId="77777777" w:rsidR="00F15989" w:rsidRPr="00F1598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 xml:space="preserve">Various deployment scenarios, e.g., </w:t>
                      </w:r>
                      <w:proofErr w:type="spellStart"/>
                      <w:r w:rsidRPr="00F15989">
                        <w:rPr>
                          <w:sz w:val="20"/>
                          <w:szCs w:val="20"/>
                        </w:rPr>
                        <w:t>UMa</w:t>
                      </w:r>
                      <w:proofErr w:type="spellEnd"/>
                      <w:r w:rsidRPr="00F15989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F15989">
                        <w:rPr>
                          <w:sz w:val="20"/>
                          <w:szCs w:val="20"/>
                        </w:rPr>
                        <w:t>UMi</w:t>
                      </w:r>
                      <w:proofErr w:type="spellEnd"/>
                      <w:r w:rsidRPr="00F15989">
                        <w:rPr>
                          <w:sz w:val="20"/>
                          <w:szCs w:val="20"/>
                        </w:rPr>
                        <w:t xml:space="preserve"> and others; e.g., 200m ISD or 500m ISD and others; e.g., same deployment, different cells with different configuration/assumption; e.g., </w:t>
                      </w:r>
                      <w:proofErr w:type="spellStart"/>
                      <w:r w:rsidRPr="00F15989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F15989">
                        <w:rPr>
                          <w:sz w:val="20"/>
                          <w:szCs w:val="20"/>
                        </w:rPr>
                        <w:t xml:space="preserve"> height and UE height; </w:t>
                      </w:r>
                    </w:p>
                    <w:p w14:paraId="46B22531" w14:textId="77777777" w:rsidR="00F15989" w:rsidRPr="0049576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</w:r>
                      <w:r w:rsidRPr="00495769">
                        <w:rPr>
                          <w:color w:val="FF0000"/>
                          <w:sz w:val="20"/>
                          <w:szCs w:val="20"/>
                        </w:rPr>
                        <w:t>Various outdoor/indoor UE distributions, e.g., 100%/0%, 20%/80%, and others</w:t>
                      </w:r>
                    </w:p>
                    <w:p w14:paraId="3B49B29A" w14:textId="77777777" w:rsidR="00F15989" w:rsidRPr="00F1598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Various UE mobility, e.g., 3km/h, 30km/h, 60km/h and others</w:t>
                      </w:r>
                    </w:p>
                    <w:p w14:paraId="155583B5" w14:textId="77777777" w:rsidR="00F15989" w:rsidRPr="00F15989" w:rsidRDefault="00F15989" w:rsidP="00B11FC5">
                      <w:pPr>
                        <w:pStyle w:val="B1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Configurations (parameters and settings):</w:t>
                      </w:r>
                    </w:p>
                    <w:p w14:paraId="0CAA6E5B" w14:textId="77777777" w:rsidR="00F15989" w:rsidRPr="00F1598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Various UE parameters, e.g., number of UE Rx beams (including number of panels and UE antenna array dimensions)</w:t>
                      </w:r>
                    </w:p>
                    <w:p w14:paraId="015843FF" w14:textId="77777777" w:rsidR="00F15989" w:rsidRPr="00F1598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 xml:space="preserve">Various </w:t>
                      </w:r>
                      <w:proofErr w:type="spellStart"/>
                      <w:r w:rsidRPr="00F15989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F15989">
                        <w:rPr>
                          <w:sz w:val="20"/>
                          <w:szCs w:val="20"/>
                        </w:rPr>
                        <w:t xml:space="preserve"> settings, e.g., DL Tx beam codebook (including various Set A of beam(pairs) and </w:t>
                      </w:r>
                      <w:proofErr w:type="spellStart"/>
                      <w:r w:rsidRPr="00F15989">
                        <w:rPr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F15989">
                        <w:rPr>
                          <w:sz w:val="20"/>
                          <w:szCs w:val="20"/>
                        </w:rPr>
                        <w:t xml:space="preserve"> antenna array dimensions)</w:t>
                      </w:r>
                    </w:p>
                    <w:p w14:paraId="32354430" w14:textId="77777777" w:rsidR="00F15989" w:rsidRPr="0049576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</w:r>
                      <w:r w:rsidRPr="00495769">
                        <w:rPr>
                          <w:color w:val="FF0000"/>
                          <w:sz w:val="20"/>
                          <w:szCs w:val="20"/>
                        </w:rPr>
                        <w:t>Various Set B of beam (pairs)</w:t>
                      </w:r>
                    </w:p>
                    <w:p w14:paraId="4085A1E8" w14:textId="77777777" w:rsidR="00F15989" w:rsidRPr="00F15989" w:rsidRDefault="00F15989" w:rsidP="00B11FC5">
                      <w:pPr>
                        <w:pStyle w:val="B2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T1 for measurement /T2 for prediction for BM-Case2</w:t>
                      </w:r>
                    </w:p>
                    <w:p w14:paraId="5725FF10" w14:textId="241AAEC9" w:rsidR="00F15989" w:rsidRPr="00F15989" w:rsidRDefault="00F15989" w:rsidP="00B11FC5">
                      <w:pPr>
                        <w:pStyle w:val="B1"/>
                        <w:adjustRightInd w:val="0"/>
                        <w:snapToGrid w:val="0"/>
                        <w:spacing w:before="0" w:beforeAutospacing="0" w:after="0" w:line="260" w:lineRule="exact"/>
                        <w:rPr>
                          <w:sz w:val="20"/>
                          <w:szCs w:val="20"/>
                        </w:rPr>
                      </w:pPr>
                      <w:r w:rsidRPr="00F15989">
                        <w:rPr>
                          <w:sz w:val="20"/>
                          <w:szCs w:val="20"/>
                        </w:rPr>
                        <w:t>-</w:t>
                      </w:r>
                      <w:r w:rsidRPr="00F15989">
                        <w:rPr>
                          <w:sz w:val="20"/>
                          <w:szCs w:val="20"/>
                        </w:rPr>
                        <w:tab/>
                        <w:t>Other scenarios/</w:t>
                      </w:r>
                      <w:proofErr w:type="gramStart"/>
                      <w:r w:rsidRPr="00F15989">
                        <w:rPr>
                          <w:sz w:val="20"/>
                          <w:szCs w:val="20"/>
                        </w:rPr>
                        <w:t>configurations(</w:t>
                      </w:r>
                      <w:proofErr w:type="gramEnd"/>
                      <w:r w:rsidRPr="00F15989">
                        <w:rPr>
                          <w:sz w:val="20"/>
                          <w:szCs w:val="20"/>
                        </w:rPr>
                        <w:t>parameters and settings) are not precluded and can be reported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32A25B" w14:textId="19CDEAA9" w:rsidR="00495769" w:rsidRPr="00053733" w:rsidRDefault="00495769" w:rsidP="00F93520">
      <w:pPr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Observation 1: The following factors </w:t>
      </w:r>
      <w:r w:rsidR="003B3A5F" w:rsidRPr="00053733">
        <w:rPr>
          <w:rFonts w:ascii="Arial" w:eastAsia="MS Mincho" w:hAnsi="Arial" w:cs="Arial"/>
          <w:b/>
          <w:kern w:val="0"/>
          <w:sz w:val="20"/>
          <w:szCs w:val="24"/>
        </w:rPr>
        <w:t>have been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 studied for </w:t>
      </w:r>
      <w:r w:rsidR="003B3A5F"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the 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>generalization of AI beam</w:t>
      </w:r>
      <w:r w:rsidR="003B3A5F"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 </w:t>
      </w:r>
      <w:r w:rsidR="00B11FC5" w:rsidRPr="00053733">
        <w:rPr>
          <w:rFonts w:ascii="Arial" w:eastAsia="MS Mincho" w:hAnsi="Arial" w:cs="Arial"/>
          <w:b/>
          <w:kern w:val="0"/>
          <w:sz w:val="20"/>
          <w:szCs w:val="24"/>
        </w:rPr>
        <w:t>management</w:t>
      </w:r>
      <w:r w:rsidR="003B3A5F" w:rsidRPr="00053733">
        <w:rPr>
          <w:rFonts w:ascii="Arial" w:eastAsia="MS Mincho" w:hAnsi="Arial" w:cs="Arial"/>
          <w:b/>
          <w:kern w:val="0"/>
          <w:sz w:val="20"/>
          <w:szCs w:val="24"/>
        </w:rPr>
        <w:t>:</w:t>
      </w:r>
    </w:p>
    <w:p w14:paraId="188B2B4B" w14:textId="7A798E61" w:rsidR="00495769" w:rsidRPr="00053733" w:rsidRDefault="00495769" w:rsidP="00495769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>Scena</w:t>
      </w:r>
      <w:r w:rsidR="009F47F2" w:rsidRPr="00053733">
        <w:rPr>
          <w:rFonts w:ascii="Arial" w:eastAsia="MS Mincho" w:hAnsi="Arial" w:cs="Arial"/>
          <w:b/>
          <w:kern w:val="0"/>
          <w:sz w:val="20"/>
          <w:szCs w:val="24"/>
        </w:rPr>
        <w:t>ri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>o, including deployment scenarios, UE distributions, UE speed</w:t>
      </w:r>
      <w:r w:rsidR="003B3A5F" w:rsidRPr="00053733">
        <w:rPr>
          <w:rFonts w:ascii="Arial" w:eastAsia="MS Mincho" w:hAnsi="Arial" w:cs="Arial"/>
          <w:b/>
          <w:kern w:val="0"/>
          <w:sz w:val="20"/>
          <w:szCs w:val="24"/>
        </w:rPr>
        <w:t>s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>, etc</w:t>
      </w:r>
      <w:r w:rsidR="00BA0EAD" w:rsidRPr="00053733">
        <w:rPr>
          <w:rFonts w:ascii="Arial" w:eastAsia="MS Mincho" w:hAnsi="Arial" w:cs="Arial"/>
          <w:b/>
          <w:kern w:val="0"/>
          <w:sz w:val="20"/>
          <w:szCs w:val="24"/>
        </w:rPr>
        <w:t>.</w:t>
      </w:r>
    </w:p>
    <w:p w14:paraId="5AB696EC" w14:textId="79239C17" w:rsidR="00495769" w:rsidRPr="00053733" w:rsidRDefault="00495769" w:rsidP="004B2FF5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>Configuration</w:t>
      </w:r>
      <w:r w:rsidR="008470E2" w:rsidRPr="00053733">
        <w:rPr>
          <w:rFonts w:ascii="Arial" w:eastAsia="MS Mincho" w:hAnsi="Arial" w:cs="Arial"/>
          <w:b/>
          <w:kern w:val="0"/>
          <w:sz w:val="20"/>
          <w:szCs w:val="24"/>
        </w:rPr>
        <w:t>s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, including UE parameters, </w:t>
      </w:r>
      <w:proofErr w:type="spellStart"/>
      <w:r w:rsidRPr="00053733">
        <w:rPr>
          <w:rFonts w:ascii="Arial" w:eastAsia="MS Mincho" w:hAnsi="Arial" w:cs="Arial"/>
          <w:b/>
          <w:kern w:val="0"/>
          <w:sz w:val="20"/>
          <w:szCs w:val="24"/>
        </w:rPr>
        <w:t>gNB</w:t>
      </w:r>
      <w:proofErr w:type="spellEnd"/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 settings, Set B of beam (pairs)</w:t>
      </w:r>
      <w:r w:rsidR="009F47F2" w:rsidRPr="00053733">
        <w:rPr>
          <w:rFonts w:ascii="Arial" w:eastAsia="MS Mincho" w:hAnsi="Arial" w:cs="Arial"/>
          <w:b/>
          <w:kern w:val="0"/>
          <w:sz w:val="20"/>
          <w:szCs w:val="24"/>
        </w:rPr>
        <w:t>,</w:t>
      </w:r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 and the T1 for measurement/T2 for prediction</w:t>
      </w:r>
      <w:r w:rsidR="00BA0EAD" w:rsidRPr="00053733">
        <w:rPr>
          <w:rFonts w:ascii="Arial" w:eastAsia="MS Mincho" w:hAnsi="Arial" w:cs="Arial"/>
          <w:b/>
          <w:kern w:val="0"/>
          <w:sz w:val="20"/>
          <w:szCs w:val="24"/>
        </w:rPr>
        <w:t>.</w:t>
      </w:r>
    </w:p>
    <w:p w14:paraId="2D1A9E1C" w14:textId="6791AF93" w:rsidR="00495769" w:rsidRDefault="004B2FF5" w:rsidP="004B2FF5">
      <w:pPr>
        <w:rPr>
          <w:rFonts w:ascii="Times New Roman" w:eastAsia="MS Mincho" w:hAnsi="Times New Roman" w:cs="Times New Roman"/>
          <w:kern w:val="0"/>
          <w:sz w:val="20"/>
          <w:szCs w:val="24"/>
        </w:rPr>
      </w:pPr>
      <w:r w:rsidRPr="004B2FF5">
        <w:rPr>
          <w:rFonts w:ascii="Times New Roman" w:eastAsia="MS Mincho" w:hAnsi="Times New Roman" w:cs="Times New Roman"/>
          <w:kern w:val="0"/>
          <w:sz w:val="20"/>
          <w:szCs w:val="24"/>
        </w:rPr>
        <w:t>Since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the 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use cases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for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Rel-18 AI beam </w:t>
      </w:r>
      <w:r w:rsidR="00495769"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spatial domain and </w:t>
      </w:r>
      <w:r w:rsidR="00B11FC5">
        <w:rPr>
          <w:rFonts w:ascii="Times New Roman" w:eastAsia="MS Mincho" w:hAnsi="Times New Roman" w:cs="Times New Roman"/>
          <w:kern w:val="0"/>
          <w:sz w:val="20"/>
          <w:szCs w:val="24"/>
        </w:rPr>
        <w:t>temporal</w:t>
      </w:r>
      <w:r w:rsidR="00B11FC5" w:rsidRPr="004B2FF5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495769" w:rsidRPr="004B2FF5">
        <w:rPr>
          <w:rFonts w:ascii="Times New Roman" w:eastAsia="MS Mincho" w:hAnsi="Times New Roman" w:cs="Times New Roman"/>
          <w:kern w:val="0"/>
          <w:sz w:val="20"/>
          <w:szCs w:val="24"/>
        </w:rPr>
        <w:t>domain prediction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are similar to RRM measurement prediction in AI mobility, most of the factors identified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for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AI beam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prediction 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above will also have </w:t>
      </w:r>
      <w:r w:rsidR="009F47F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an 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impact on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RRM measurement prediction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with the 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>except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ion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of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the following</w:t>
      </w:r>
      <w:r w:rsidR="008470E2">
        <w:rPr>
          <w:rFonts w:ascii="Times New Roman" w:eastAsia="MS Mincho" w:hAnsi="Times New Roman" w:cs="Times New Roman"/>
          <w:kern w:val="0"/>
          <w:sz w:val="20"/>
          <w:szCs w:val="24"/>
        </w:rPr>
        <w:t xml:space="preserve"> ones</w:t>
      </w:r>
      <w:r w:rsidR="00495769">
        <w:rPr>
          <w:rFonts w:ascii="Times New Roman" w:eastAsia="MS Mincho" w:hAnsi="Times New Roman" w:cs="Times New Roman"/>
          <w:kern w:val="0"/>
          <w:sz w:val="20"/>
          <w:szCs w:val="24"/>
        </w:rPr>
        <w:t>:</w:t>
      </w:r>
    </w:p>
    <w:p w14:paraId="1E4D867F" w14:textId="2FBF3847" w:rsidR="00495769" w:rsidRPr="00495769" w:rsidRDefault="00495769" w:rsidP="00495769">
      <w:pPr>
        <w:pStyle w:val="a7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kern w:val="0"/>
          <w:sz w:val="20"/>
          <w:szCs w:val="24"/>
        </w:rPr>
      </w:pPr>
      <w:r w:rsidRPr="00495769">
        <w:rPr>
          <w:rFonts w:ascii="Times New Roman" w:hAnsi="Times New Roman" w:cs="Times New Roman"/>
          <w:b/>
          <w:sz w:val="20"/>
          <w:szCs w:val="20"/>
        </w:rPr>
        <w:t>Various outdoor/indoor UE distributions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495769">
        <w:rPr>
          <w:rFonts w:ascii="Times New Roman" w:hAnsi="Times New Roman" w:cs="Times New Roman"/>
          <w:sz w:val="20"/>
          <w:szCs w:val="20"/>
        </w:rPr>
        <w:t xml:space="preserve"> Since </w:t>
      </w:r>
      <w:r w:rsidR="003B3A5F">
        <w:rPr>
          <w:rFonts w:ascii="Times New Roman" w:hAnsi="Times New Roman" w:cs="Times New Roman"/>
          <w:sz w:val="20"/>
          <w:szCs w:val="20"/>
        </w:rPr>
        <w:t xml:space="preserve">a </w:t>
      </w:r>
      <w:r w:rsidRPr="00495769">
        <w:rPr>
          <w:rFonts w:ascii="Times New Roman" w:hAnsi="Times New Roman" w:cs="Times New Roman"/>
          <w:sz w:val="20"/>
          <w:szCs w:val="20"/>
        </w:rPr>
        <w:t>100% outdoor</w:t>
      </w:r>
      <w:r w:rsidR="003B3A5F">
        <w:rPr>
          <w:rFonts w:ascii="Times New Roman" w:hAnsi="Times New Roman" w:cs="Times New Roman"/>
          <w:sz w:val="20"/>
          <w:szCs w:val="20"/>
        </w:rPr>
        <w:t xml:space="preserve"> scenario</w:t>
      </w:r>
      <w:r w:rsidRPr="00495769">
        <w:rPr>
          <w:rFonts w:ascii="Times New Roman" w:hAnsi="Times New Roman" w:cs="Times New Roman"/>
          <w:sz w:val="20"/>
          <w:szCs w:val="20"/>
        </w:rPr>
        <w:t xml:space="preserve"> is used in 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RRM measurement prediction simulation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 xml:space="preserve">, this factor is not </w:t>
      </w:r>
      <w:r w:rsidR="003B3A5F">
        <w:rPr>
          <w:rFonts w:ascii="Times New Roman" w:eastAsia="MS Mincho" w:hAnsi="Times New Roman" w:cs="Times New Roman"/>
          <w:kern w:val="0"/>
          <w:sz w:val="20"/>
          <w:szCs w:val="24"/>
        </w:rPr>
        <w:t>required</w:t>
      </w:r>
      <w:r>
        <w:rPr>
          <w:rFonts w:ascii="Times New Roman" w:eastAsia="MS Mincho" w:hAnsi="Times New Roman" w:cs="Times New Roman"/>
          <w:kern w:val="0"/>
          <w:sz w:val="20"/>
          <w:szCs w:val="24"/>
        </w:rPr>
        <w:t>.</w:t>
      </w:r>
    </w:p>
    <w:p w14:paraId="512060DF" w14:textId="4176010B" w:rsidR="00603B1C" w:rsidRPr="001A2C27" w:rsidRDefault="00495769" w:rsidP="004B2FF5">
      <w:pPr>
        <w:pStyle w:val="a7"/>
        <w:numPr>
          <w:ilvl w:val="0"/>
          <w:numId w:val="44"/>
        </w:numPr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 w:rsidRPr="00495769">
        <w:rPr>
          <w:rFonts w:ascii="Times New Roman" w:hAnsi="Times New Roman" w:cs="Times New Roman"/>
          <w:b/>
          <w:sz w:val="20"/>
          <w:szCs w:val="20"/>
        </w:rPr>
        <w:t>Various Set B of beam (pairs)</w:t>
      </w:r>
      <w:r>
        <w:rPr>
          <w:rFonts w:ascii="Times New Roman" w:hAnsi="Times New Roman" w:cs="Times New Roman"/>
          <w:sz w:val="20"/>
          <w:szCs w:val="20"/>
        </w:rPr>
        <w:t xml:space="preserve">: This factor will only </w:t>
      </w:r>
      <w:r w:rsidR="002C6F0B">
        <w:rPr>
          <w:rFonts w:ascii="Times New Roman" w:hAnsi="Times New Roman" w:cs="Times New Roman"/>
          <w:sz w:val="20"/>
          <w:szCs w:val="20"/>
        </w:rPr>
        <w:t>be evaluated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3A5F"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 xml:space="preserve">spatial domain RRM measurement prediction because </w:t>
      </w:r>
      <w:r w:rsidR="003B3A5F">
        <w:rPr>
          <w:rFonts w:ascii="Times New Roman" w:hAnsi="Times New Roman" w:cs="Times New Roman"/>
          <w:sz w:val="20"/>
          <w:szCs w:val="20"/>
        </w:rPr>
        <w:t xml:space="preserve">the </w:t>
      </w:r>
      <w:r w:rsidR="002C6F0B">
        <w:rPr>
          <w:rFonts w:ascii="Times New Roman" w:hAnsi="Times New Roman" w:cs="Times New Roman"/>
          <w:sz w:val="20"/>
          <w:szCs w:val="20"/>
        </w:rPr>
        <w:t>assumption of s</w:t>
      </w:r>
      <w:r>
        <w:rPr>
          <w:rFonts w:ascii="Times New Roman" w:hAnsi="Times New Roman" w:cs="Times New Roman"/>
          <w:sz w:val="20"/>
          <w:szCs w:val="20"/>
        </w:rPr>
        <w:t xml:space="preserve">et A = </w:t>
      </w:r>
      <w:r w:rsidR="002C6F0B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et B </w:t>
      </w:r>
      <w:r w:rsidR="002C6F0B">
        <w:rPr>
          <w:rFonts w:ascii="Times New Roman" w:hAnsi="Times New Roman" w:cs="Times New Roman"/>
          <w:sz w:val="20"/>
          <w:szCs w:val="20"/>
        </w:rPr>
        <w:t xml:space="preserve">is used </w:t>
      </w:r>
      <w:r>
        <w:rPr>
          <w:rFonts w:ascii="Times New Roman" w:hAnsi="Times New Roman" w:cs="Times New Roman"/>
          <w:sz w:val="20"/>
          <w:szCs w:val="20"/>
        </w:rPr>
        <w:t>for temporal domain and frequency domain RRM measurement prediction</w:t>
      </w:r>
      <w:r w:rsidR="008470E2">
        <w:rPr>
          <w:rFonts w:ascii="Times New Roman" w:hAnsi="Times New Roman" w:cs="Times New Roman"/>
          <w:sz w:val="20"/>
          <w:szCs w:val="20"/>
        </w:rPr>
        <w:t>.</w:t>
      </w:r>
    </w:p>
    <w:p w14:paraId="7082D329" w14:textId="0952D0A5" w:rsidR="00BA0EAD" w:rsidRDefault="00BA0EAD" w:rsidP="004B2FF5">
      <w:pPr>
        <w:rPr>
          <w:rFonts w:ascii="Times New Roman" w:hAnsi="Times New Roman" w:cs="Times New Roman"/>
          <w:sz w:val="20"/>
          <w:szCs w:val="20"/>
        </w:rPr>
      </w:pPr>
      <w:r w:rsidRPr="001A2C27">
        <w:rPr>
          <w:rFonts w:ascii="Times New Roman" w:hAnsi="Times New Roman" w:cs="Times New Roman"/>
          <w:sz w:val="20"/>
          <w:szCs w:val="20"/>
        </w:rPr>
        <w:t>In AI</w:t>
      </w:r>
      <w:r w:rsidR="00AD0C76">
        <w:rPr>
          <w:rFonts w:ascii="Times New Roman" w:hAnsi="Times New Roman" w:cs="Times New Roman"/>
          <w:sz w:val="20"/>
          <w:szCs w:val="20"/>
        </w:rPr>
        <w:t>-</w:t>
      </w:r>
      <w:r w:rsidR="008470E2">
        <w:rPr>
          <w:rFonts w:ascii="Times New Roman" w:hAnsi="Times New Roman" w:cs="Times New Roman"/>
          <w:sz w:val="20"/>
          <w:szCs w:val="20"/>
        </w:rPr>
        <w:t>based</w:t>
      </w:r>
      <w:r w:rsidRPr="001A2C27">
        <w:rPr>
          <w:rFonts w:ascii="Times New Roman" w:hAnsi="Times New Roman" w:cs="Times New Roman"/>
          <w:sz w:val="20"/>
          <w:szCs w:val="20"/>
        </w:rPr>
        <w:t xml:space="preserve"> beam management, T1 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represents the </w:t>
      </w:r>
      <w:r w:rsidRPr="001A2C27">
        <w:rPr>
          <w:rFonts w:ascii="Times New Roman" w:hAnsi="Times New Roman" w:cs="Times New Roman"/>
          <w:sz w:val="20"/>
          <w:szCs w:val="20"/>
        </w:rPr>
        <w:t>time duration to obtain the measurements for model input</w:t>
      </w:r>
      <w:r w:rsidR="00EB40BE" w:rsidRPr="001A2C27">
        <w:rPr>
          <w:rFonts w:ascii="Times New Roman" w:hAnsi="Times New Roman" w:cs="Times New Roman"/>
          <w:sz w:val="20"/>
          <w:szCs w:val="20"/>
        </w:rPr>
        <w:t>,</w:t>
      </w:r>
      <w:r w:rsidRPr="001A2C27">
        <w:rPr>
          <w:rFonts w:ascii="Times New Roman" w:hAnsi="Times New Roman" w:cs="Times New Roman"/>
          <w:sz w:val="20"/>
          <w:szCs w:val="20"/>
        </w:rPr>
        <w:t xml:space="preserve"> and T2 is the time duration </w:t>
      </w:r>
      <w:r w:rsidR="0032557A">
        <w:rPr>
          <w:rFonts w:ascii="Times New Roman" w:hAnsi="Times New Roman" w:cs="Times New Roman"/>
          <w:sz w:val="20"/>
          <w:szCs w:val="20"/>
        </w:rPr>
        <w:t>to</w:t>
      </w:r>
      <w:r w:rsidRPr="001A2C27">
        <w:rPr>
          <w:rFonts w:ascii="Times New Roman" w:hAnsi="Times New Roman" w:cs="Times New Roman"/>
          <w:sz w:val="20"/>
          <w:szCs w:val="20"/>
        </w:rPr>
        <w:t xml:space="preserve"> predict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 the best beam. These correspond to the observation window (OW) and prediction window (PW), respectively, as defined in RRM prediction.</w:t>
      </w:r>
      <w:r w:rsidRPr="001A2C27">
        <w:rPr>
          <w:rFonts w:ascii="Times New Roman" w:hAnsi="Times New Roman" w:cs="Times New Roman"/>
          <w:sz w:val="20"/>
          <w:szCs w:val="20"/>
        </w:rPr>
        <w:t xml:space="preserve"> Actually, 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the </w:t>
      </w:r>
      <w:r w:rsidR="00680CE8">
        <w:rPr>
          <w:rFonts w:ascii="Times New Roman" w:hAnsi="Times New Roman" w:cs="Times New Roman"/>
          <w:sz w:val="20"/>
          <w:szCs w:val="20"/>
        </w:rPr>
        <w:t>T1/T2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 generalization study in RRM prediction implies that the number of input and output samples for RRM prediction remains constant. However, the sample period (for the sliding window method) or </w:t>
      </w:r>
      <w:r w:rsidR="00680CE8">
        <w:rPr>
          <w:rFonts w:ascii="Times New Roman" w:hAnsi="Times New Roman" w:cs="Times New Roman"/>
          <w:sz w:val="20"/>
          <w:szCs w:val="20"/>
        </w:rPr>
        <w:t xml:space="preserve">the </w:t>
      </w:r>
      <w:r w:rsidR="00EB40BE" w:rsidRPr="001A2C27">
        <w:rPr>
          <w:rFonts w:ascii="Times New Roman" w:hAnsi="Times New Roman" w:cs="Times New Roman"/>
          <w:sz w:val="20"/>
          <w:szCs w:val="20"/>
        </w:rPr>
        <w:t>measurement period (for the non-sliding window method) can vary</w:t>
      </w:r>
      <w:r w:rsidRPr="001A2C27">
        <w:rPr>
          <w:rFonts w:ascii="Times New Roman" w:hAnsi="Times New Roman" w:cs="Times New Roman"/>
          <w:sz w:val="20"/>
          <w:szCs w:val="20"/>
        </w:rPr>
        <w:t xml:space="preserve">. </w:t>
      </w:r>
      <w:r w:rsidR="00EB40BE" w:rsidRPr="001A2C27">
        <w:rPr>
          <w:rFonts w:ascii="Times New Roman" w:hAnsi="Times New Roman" w:cs="Times New Roman"/>
          <w:sz w:val="20"/>
          <w:szCs w:val="20"/>
        </w:rPr>
        <w:t>For instance, if the sample period</w:t>
      </w:r>
      <w:r w:rsidR="00680CE8">
        <w:rPr>
          <w:rFonts w:ascii="Times New Roman" w:hAnsi="Times New Roman" w:cs="Times New Roman"/>
          <w:sz w:val="20"/>
          <w:szCs w:val="20"/>
        </w:rPr>
        <w:t xml:space="preserve"> is increased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 from 20ms to 40ms without </w:t>
      </w:r>
      <w:r w:rsidR="00680CE8">
        <w:rPr>
          <w:rFonts w:ascii="Times New Roman" w:hAnsi="Times New Roman" w:cs="Times New Roman"/>
          <w:sz w:val="20"/>
          <w:szCs w:val="20"/>
        </w:rPr>
        <w:t>changing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 the dimension of model</w:t>
      </w:r>
      <w:r w:rsidR="00680CE8">
        <w:rPr>
          <w:rFonts w:ascii="Times New Roman" w:hAnsi="Times New Roman" w:cs="Times New Roman"/>
          <w:sz w:val="20"/>
          <w:szCs w:val="20"/>
        </w:rPr>
        <w:t>’s</w:t>
      </w:r>
      <w:r w:rsidR="00EB40BE" w:rsidRPr="001A2C27">
        <w:rPr>
          <w:rFonts w:ascii="Times New Roman" w:hAnsi="Times New Roman" w:cs="Times New Roman"/>
          <w:sz w:val="20"/>
          <w:szCs w:val="20"/>
        </w:rPr>
        <w:t xml:space="preserve"> input/output, both the OW length and PW length will double</w:t>
      </w:r>
      <w:r w:rsidR="00680CE8">
        <w:rPr>
          <w:rFonts w:ascii="Times New Roman" w:hAnsi="Times New Roman" w:cs="Times New Roman"/>
          <w:sz w:val="20"/>
          <w:szCs w:val="20"/>
        </w:rPr>
        <w:t xml:space="preserve">. Furthermore, if an AI model trained </w:t>
      </w:r>
      <w:r w:rsidR="0032557A">
        <w:rPr>
          <w:rFonts w:ascii="Times New Roman" w:hAnsi="Times New Roman" w:cs="Times New Roman"/>
          <w:sz w:val="20"/>
          <w:szCs w:val="20"/>
        </w:rPr>
        <w:t>by</w:t>
      </w:r>
      <w:r w:rsidR="00680CE8">
        <w:rPr>
          <w:rFonts w:ascii="Times New Roman" w:hAnsi="Times New Roman" w:cs="Times New Roman"/>
          <w:sz w:val="20"/>
          <w:szCs w:val="20"/>
        </w:rPr>
        <w:t xml:space="preserve"> a dataset </w:t>
      </w:r>
      <w:r w:rsidR="0032557A">
        <w:rPr>
          <w:rFonts w:ascii="Times New Roman" w:hAnsi="Times New Roman" w:cs="Times New Roman"/>
          <w:sz w:val="20"/>
          <w:szCs w:val="20"/>
        </w:rPr>
        <w:t>in</w:t>
      </w:r>
      <w:r w:rsidR="00680CE8">
        <w:rPr>
          <w:rFonts w:ascii="Times New Roman" w:hAnsi="Times New Roman" w:cs="Times New Roman"/>
          <w:sz w:val="20"/>
          <w:szCs w:val="20"/>
        </w:rPr>
        <w:t xml:space="preserve"> a sample period of 20ms is used to </w:t>
      </w:r>
      <w:r w:rsidR="0032557A">
        <w:rPr>
          <w:rFonts w:ascii="Times New Roman" w:hAnsi="Times New Roman" w:cs="Times New Roman"/>
          <w:sz w:val="20"/>
          <w:szCs w:val="20"/>
        </w:rPr>
        <w:t>perform</w:t>
      </w:r>
      <w:r w:rsidR="00680CE8">
        <w:rPr>
          <w:rFonts w:ascii="Times New Roman" w:hAnsi="Times New Roman" w:cs="Times New Roman"/>
          <w:sz w:val="20"/>
          <w:szCs w:val="20"/>
        </w:rPr>
        <w:t xml:space="preserve"> inferences </w:t>
      </w:r>
      <w:r w:rsidR="0032557A">
        <w:rPr>
          <w:rFonts w:ascii="Times New Roman" w:hAnsi="Times New Roman" w:cs="Times New Roman"/>
          <w:sz w:val="20"/>
          <w:szCs w:val="20"/>
        </w:rPr>
        <w:t>with</w:t>
      </w:r>
      <w:r w:rsidR="00680CE8">
        <w:rPr>
          <w:rFonts w:ascii="Times New Roman" w:hAnsi="Times New Roman" w:cs="Times New Roman"/>
          <w:sz w:val="20"/>
          <w:szCs w:val="20"/>
        </w:rPr>
        <w:t xml:space="preserve"> a dataset </w:t>
      </w:r>
      <w:r w:rsidR="0032557A">
        <w:rPr>
          <w:rFonts w:ascii="Times New Roman" w:hAnsi="Times New Roman" w:cs="Times New Roman"/>
          <w:sz w:val="20"/>
          <w:szCs w:val="20"/>
        </w:rPr>
        <w:t>in</w:t>
      </w:r>
      <w:r w:rsidR="00680CE8">
        <w:rPr>
          <w:rFonts w:ascii="Times New Roman" w:hAnsi="Times New Roman" w:cs="Times New Roman"/>
          <w:sz w:val="20"/>
          <w:szCs w:val="20"/>
        </w:rPr>
        <w:t xml:space="preserve"> a sample period of 40ms, </w:t>
      </w:r>
      <w:r w:rsidR="00680CE8" w:rsidRPr="00680CE8">
        <w:rPr>
          <w:rFonts w:ascii="Times New Roman" w:hAnsi="Times New Roman" w:cs="Times New Roman"/>
          <w:sz w:val="20"/>
          <w:szCs w:val="20"/>
        </w:rPr>
        <w:t>its performance</w:t>
      </w:r>
      <w:r w:rsidR="0032557A">
        <w:rPr>
          <w:rFonts w:ascii="Times New Roman" w:hAnsi="Times New Roman" w:cs="Times New Roman"/>
          <w:sz w:val="20"/>
          <w:szCs w:val="20"/>
        </w:rPr>
        <w:t xml:space="preserve"> may</w:t>
      </w:r>
      <w:r w:rsidR="00680CE8" w:rsidRPr="00680CE8">
        <w:rPr>
          <w:rFonts w:ascii="Times New Roman" w:hAnsi="Times New Roman" w:cs="Times New Roman"/>
          <w:sz w:val="20"/>
          <w:szCs w:val="20"/>
        </w:rPr>
        <w:t xml:space="preserve"> decrease</w:t>
      </w:r>
      <w:r w:rsidR="00680CE8">
        <w:rPr>
          <w:rFonts w:ascii="Times New Roman" w:hAnsi="Times New Roman" w:cs="Times New Roman"/>
          <w:sz w:val="20"/>
          <w:szCs w:val="20"/>
        </w:rPr>
        <w:t>.</w:t>
      </w:r>
    </w:p>
    <w:p w14:paraId="07EE9427" w14:textId="77777777" w:rsidR="00BA6AF9" w:rsidRPr="001A2C27" w:rsidRDefault="004C721E" w:rsidP="001A2C27">
      <w:pPr>
        <w:rPr>
          <w:rFonts w:ascii="Arial" w:hAnsi="Arial" w:cs="Arial"/>
          <w:b/>
          <w:sz w:val="20"/>
          <w:szCs w:val="20"/>
        </w:rPr>
      </w:pPr>
      <w:r w:rsidRPr="001A2C27">
        <w:rPr>
          <w:rFonts w:ascii="Arial" w:hAnsi="Arial" w:cs="Arial"/>
          <w:b/>
          <w:sz w:val="20"/>
          <w:szCs w:val="20"/>
        </w:rPr>
        <w:t>Proposal 1: T</w:t>
      </w:r>
      <w:r w:rsidR="00BA6AF9" w:rsidRPr="001A2C27">
        <w:rPr>
          <w:rFonts w:ascii="Arial" w:hAnsi="Arial" w:cs="Arial"/>
          <w:b/>
          <w:sz w:val="20"/>
          <w:szCs w:val="20"/>
        </w:rPr>
        <w:t>he following factors are considered in the generalization study for RRM prediction:</w:t>
      </w:r>
    </w:p>
    <w:p w14:paraId="06971748" w14:textId="6897307E" w:rsidR="00BA6AF9" w:rsidRPr="001A2C27" w:rsidRDefault="00AC65BB" w:rsidP="001A2C2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1A2C27">
        <w:rPr>
          <w:rFonts w:ascii="Arial" w:hAnsi="Arial" w:cs="Arial"/>
          <w:b/>
          <w:sz w:val="20"/>
          <w:szCs w:val="20"/>
        </w:rPr>
        <w:t>Scenarios</w:t>
      </w:r>
      <w:r w:rsidR="00BA6AF9" w:rsidRPr="001A2C27">
        <w:rPr>
          <w:rFonts w:ascii="Arial" w:hAnsi="Arial" w:cs="Arial"/>
          <w:b/>
          <w:sz w:val="20"/>
          <w:szCs w:val="20"/>
        </w:rPr>
        <w:t>, including deployment scenarios (</w:t>
      </w:r>
      <w:r w:rsidR="00BA0EAD" w:rsidRPr="001A2C27">
        <w:rPr>
          <w:rFonts w:ascii="Arial" w:hAnsi="Arial" w:cs="Arial"/>
          <w:b/>
          <w:sz w:val="20"/>
          <w:szCs w:val="20"/>
        </w:rPr>
        <w:t xml:space="preserve">e.g., </w:t>
      </w:r>
      <w:proofErr w:type="spellStart"/>
      <w:r w:rsidR="004C721E" w:rsidRPr="001A2C27">
        <w:rPr>
          <w:rFonts w:ascii="Arial" w:hAnsi="Arial" w:cs="Arial"/>
          <w:b/>
          <w:sz w:val="20"/>
          <w:szCs w:val="20"/>
        </w:rPr>
        <w:t>UMa</w:t>
      </w:r>
      <w:proofErr w:type="spellEnd"/>
      <w:r w:rsidR="004C721E" w:rsidRPr="001A2C2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="004C721E" w:rsidRPr="001A2C27">
        <w:rPr>
          <w:rFonts w:ascii="Arial" w:hAnsi="Arial" w:cs="Arial"/>
          <w:b/>
          <w:sz w:val="20"/>
          <w:szCs w:val="20"/>
        </w:rPr>
        <w:t>UMi</w:t>
      </w:r>
      <w:proofErr w:type="spellEnd"/>
      <w:r w:rsidR="00BA6AF9" w:rsidRPr="001A2C27">
        <w:rPr>
          <w:rFonts w:ascii="Arial" w:hAnsi="Arial" w:cs="Arial"/>
          <w:b/>
          <w:sz w:val="20"/>
          <w:szCs w:val="20"/>
        </w:rPr>
        <w:t>)</w:t>
      </w:r>
      <w:r w:rsidR="004C721E" w:rsidRPr="001A2C27">
        <w:rPr>
          <w:rFonts w:ascii="Arial" w:hAnsi="Arial" w:cs="Arial"/>
          <w:b/>
          <w:sz w:val="20"/>
          <w:szCs w:val="20"/>
        </w:rPr>
        <w:t xml:space="preserve">, </w:t>
      </w:r>
      <w:r w:rsidR="00BA6AF9" w:rsidRPr="001A2C27">
        <w:rPr>
          <w:rFonts w:ascii="Arial" w:hAnsi="Arial" w:cs="Arial"/>
          <w:b/>
          <w:sz w:val="20"/>
          <w:szCs w:val="20"/>
        </w:rPr>
        <w:t>ISD (</w:t>
      </w:r>
      <w:r w:rsidR="00BA0EAD" w:rsidRPr="001A2C27">
        <w:rPr>
          <w:rFonts w:ascii="Arial" w:hAnsi="Arial" w:cs="Arial"/>
          <w:b/>
          <w:sz w:val="20"/>
          <w:szCs w:val="20"/>
        </w:rPr>
        <w:t>e.g., 500m, 200m</w:t>
      </w:r>
      <w:r w:rsidR="00BA6AF9" w:rsidRPr="001A2C27">
        <w:rPr>
          <w:rFonts w:ascii="Arial" w:hAnsi="Arial" w:cs="Arial"/>
          <w:b/>
          <w:sz w:val="20"/>
          <w:szCs w:val="20"/>
        </w:rPr>
        <w:t>)</w:t>
      </w:r>
      <w:r w:rsidR="004C721E" w:rsidRPr="001A2C27">
        <w:rPr>
          <w:rFonts w:ascii="Arial" w:hAnsi="Arial" w:cs="Arial"/>
          <w:b/>
          <w:sz w:val="20"/>
          <w:szCs w:val="20"/>
        </w:rPr>
        <w:t>, UE speed</w:t>
      </w:r>
      <w:r w:rsidR="00BA6AF9" w:rsidRPr="001A2C27">
        <w:rPr>
          <w:rFonts w:ascii="Arial" w:hAnsi="Arial" w:cs="Arial"/>
          <w:b/>
          <w:sz w:val="20"/>
          <w:szCs w:val="20"/>
        </w:rPr>
        <w:t xml:space="preserve"> (</w:t>
      </w:r>
      <w:r w:rsidR="00BA0EAD" w:rsidRPr="001A2C27">
        <w:rPr>
          <w:rFonts w:ascii="Arial" w:hAnsi="Arial" w:cs="Arial"/>
          <w:b/>
          <w:sz w:val="20"/>
          <w:szCs w:val="20"/>
        </w:rPr>
        <w:t xml:space="preserve">e.g., </w:t>
      </w:r>
      <w:r w:rsidR="00BA6AF9" w:rsidRPr="001A2C27">
        <w:rPr>
          <w:rFonts w:ascii="Arial" w:hAnsi="Arial" w:cs="Arial"/>
          <w:b/>
          <w:sz w:val="20"/>
          <w:szCs w:val="20"/>
        </w:rPr>
        <w:t>30</w:t>
      </w:r>
      <w:r w:rsidR="006C000B" w:rsidRPr="001A2C27">
        <w:rPr>
          <w:rFonts w:ascii="Arial" w:hAnsi="Arial" w:cs="Arial"/>
          <w:b/>
          <w:sz w:val="20"/>
          <w:szCs w:val="20"/>
        </w:rPr>
        <w:t>/</w:t>
      </w:r>
      <w:r w:rsidR="00BA6AF9" w:rsidRPr="001A2C27">
        <w:rPr>
          <w:rFonts w:ascii="Arial" w:hAnsi="Arial" w:cs="Arial"/>
          <w:b/>
          <w:sz w:val="20"/>
          <w:szCs w:val="20"/>
        </w:rPr>
        <w:t>90</w:t>
      </w:r>
      <w:r w:rsidR="006C000B" w:rsidRPr="001A2C27">
        <w:rPr>
          <w:rFonts w:ascii="Arial" w:hAnsi="Arial" w:cs="Arial"/>
          <w:b/>
          <w:sz w:val="20"/>
          <w:szCs w:val="20"/>
        </w:rPr>
        <w:t xml:space="preserve"> km/h for goal 1 and 60/</w:t>
      </w:r>
      <w:r w:rsidR="00BA6AF9" w:rsidRPr="001A2C27">
        <w:rPr>
          <w:rFonts w:ascii="Arial" w:hAnsi="Arial" w:cs="Arial"/>
          <w:b/>
          <w:sz w:val="20"/>
          <w:szCs w:val="20"/>
        </w:rPr>
        <w:t>120 km/h</w:t>
      </w:r>
      <w:r w:rsidR="006C000B" w:rsidRPr="001A2C27">
        <w:rPr>
          <w:rFonts w:ascii="Arial" w:hAnsi="Arial" w:cs="Arial"/>
          <w:b/>
          <w:sz w:val="20"/>
          <w:szCs w:val="20"/>
        </w:rPr>
        <w:t xml:space="preserve"> for goal 2</w:t>
      </w:r>
      <w:r w:rsidR="00BA6AF9" w:rsidRPr="001A2C27">
        <w:rPr>
          <w:rFonts w:ascii="Arial" w:hAnsi="Arial" w:cs="Arial"/>
          <w:b/>
          <w:sz w:val="20"/>
          <w:szCs w:val="20"/>
        </w:rPr>
        <w:t>)</w:t>
      </w:r>
      <w:r w:rsidR="004C721E" w:rsidRPr="001A2C2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="004C721E" w:rsidRPr="001A2C27">
        <w:rPr>
          <w:rFonts w:ascii="Arial" w:hAnsi="Arial" w:cs="Arial"/>
          <w:b/>
          <w:sz w:val="20"/>
          <w:szCs w:val="20"/>
        </w:rPr>
        <w:t>gNB</w:t>
      </w:r>
      <w:proofErr w:type="spellEnd"/>
      <w:r w:rsidR="004C721E" w:rsidRPr="001A2C27">
        <w:rPr>
          <w:rFonts w:ascii="Arial" w:hAnsi="Arial" w:cs="Arial"/>
          <w:b/>
          <w:sz w:val="20"/>
          <w:szCs w:val="20"/>
        </w:rPr>
        <w:t xml:space="preserve"> height</w:t>
      </w:r>
      <w:r w:rsidR="00BA6AF9" w:rsidRPr="001A2C27">
        <w:rPr>
          <w:rFonts w:ascii="Arial" w:hAnsi="Arial" w:cs="Arial"/>
          <w:b/>
          <w:sz w:val="20"/>
          <w:szCs w:val="20"/>
        </w:rPr>
        <w:t xml:space="preserve"> (</w:t>
      </w:r>
      <w:r w:rsidR="00BA0EAD" w:rsidRPr="001A2C27">
        <w:rPr>
          <w:rFonts w:ascii="Arial" w:hAnsi="Arial" w:cs="Arial"/>
          <w:b/>
          <w:sz w:val="20"/>
          <w:szCs w:val="20"/>
        </w:rPr>
        <w:t>e.g., 25m, 10m</w:t>
      </w:r>
      <w:r w:rsidR="00BA6AF9" w:rsidRPr="001A2C27">
        <w:rPr>
          <w:rFonts w:ascii="Arial" w:hAnsi="Arial" w:cs="Arial"/>
          <w:b/>
          <w:sz w:val="20"/>
          <w:szCs w:val="20"/>
        </w:rPr>
        <w:t>)</w:t>
      </w:r>
      <w:r w:rsidR="000420A9" w:rsidRPr="001A2C27">
        <w:rPr>
          <w:rFonts w:ascii="Arial" w:hAnsi="Arial" w:cs="Arial"/>
          <w:b/>
          <w:sz w:val="20"/>
          <w:szCs w:val="20"/>
        </w:rPr>
        <w:t>,</w:t>
      </w:r>
      <w:r w:rsidR="004C721E" w:rsidRPr="001A2C27">
        <w:rPr>
          <w:rFonts w:ascii="Arial" w:hAnsi="Arial" w:cs="Arial"/>
          <w:b/>
          <w:sz w:val="20"/>
          <w:szCs w:val="20"/>
        </w:rPr>
        <w:t xml:space="preserve"> and UE height</w:t>
      </w:r>
      <w:r w:rsidR="00BA6AF9" w:rsidRPr="001A2C27">
        <w:rPr>
          <w:rFonts w:ascii="Arial" w:hAnsi="Arial" w:cs="Arial"/>
          <w:b/>
          <w:sz w:val="20"/>
          <w:szCs w:val="20"/>
        </w:rPr>
        <w:t xml:space="preserve"> (</w:t>
      </w:r>
      <w:r w:rsidR="00BA0EAD" w:rsidRPr="001A2C27">
        <w:rPr>
          <w:rFonts w:ascii="Arial" w:hAnsi="Arial" w:cs="Arial"/>
          <w:b/>
          <w:sz w:val="20"/>
          <w:szCs w:val="20"/>
        </w:rPr>
        <w:t>e.g., 1m, 1.5m</w:t>
      </w:r>
      <w:r w:rsidR="00BA6AF9" w:rsidRPr="001A2C27">
        <w:rPr>
          <w:rFonts w:ascii="Arial" w:hAnsi="Arial" w:cs="Arial"/>
          <w:b/>
          <w:sz w:val="20"/>
          <w:szCs w:val="20"/>
        </w:rPr>
        <w:t>)</w:t>
      </w:r>
      <w:r w:rsidR="00CF4F6C" w:rsidRPr="001A2C27">
        <w:rPr>
          <w:rFonts w:ascii="Arial" w:hAnsi="Arial" w:cs="Arial"/>
          <w:b/>
          <w:sz w:val="20"/>
          <w:szCs w:val="20"/>
        </w:rPr>
        <w:t>.</w:t>
      </w:r>
    </w:p>
    <w:p w14:paraId="3CDDCDD3" w14:textId="39B4327A" w:rsidR="00A91A98" w:rsidRPr="001A2C27" w:rsidRDefault="00BA6AF9" w:rsidP="001A2C2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1A2C27">
        <w:rPr>
          <w:rFonts w:ascii="Arial" w:hAnsi="Arial" w:cs="Arial"/>
          <w:b/>
          <w:sz w:val="20"/>
          <w:szCs w:val="20"/>
        </w:rPr>
        <w:lastRenderedPageBreak/>
        <w:t>C</w:t>
      </w:r>
      <w:r w:rsidR="004C721E" w:rsidRPr="001A2C27">
        <w:rPr>
          <w:rFonts w:ascii="Arial" w:hAnsi="Arial" w:cs="Arial"/>
          <w:b/>
          <w:sz w:val="20"/>
          <w:szCs w:val="20"/>
        </w:rPr>
        <w:t>onfigurations</w:t>
      </w:r>
      <w:r w:rsidR="00FC38EB" w:rsidRPr="001A2C27">
        <w:rPr>
          <w:rFonts w:ascii="Arial" w:hAnsi="Arial" w:cs="Arial"/>
          <w:b/>
          <w:sz w:val="20"/>
          <w:szCs w:val="20"/>
        </w:rPr>
        <w:t xml:space="preserve"> (</w:t>
      </w:r>
      <w:r w:rsidR="004C721E" w:rsidRPr="001A2C27">
        <w:rPr>
          <w:rFonts w:ascii="Arial" w:hAnsi="Arial" w:cs="Arial"/>
          <w:b/>
          <w:sz w:val="20"/>
          <w:szCs w:val="20"/>
        </w:rPr>
        <w:t>parameters</w:t>
      </w:r>
      <w:r w:rsidR="00FC38EB" w:rsidRPr="001A2C27">
        <w:rPr>
          <w:rFonts w:ascii="Arial" w:hAnsi="Arial" w:cs="Arial"/>
          <w:b/>
          <w:sz w:val="20"/>
          <w:szCs w:val="20"/>
        </w:rPr>
        <w:t xml:space="preserve"> and settings)</w:t>
      </w:r>
      <w:r w:rsidR="009E0FB0" w:rsidRPr="001A2C27">
        <w:rPr>
          <w:rFonts w:ascii="Arial" w:hAnsi="Arial" w:cs="Arial"/>
          <w:b/>
          <w:sz w:val="20"/>
          <w:szCs w:val="20"/>
        </w:rPr>
        <w:t xml:space="preserve">, including </w:t>
      </w:r>
      <w:proofErr w:type="spellStart"/>
      <w:r w:rsidR="004C721E" w:rsidRPr="001A2C27">
        <w:rPr>
          <w:rFonts w:ascii="Arial" w:hAnsi="Arial" w:cs="Arial"/>
          <w:b/>
          <w:sz w:val="20"/>
          <w:szCs w:val="20"/>
        </w:rPr>
        <w:t>gNB</w:t>
      </w:r>
      <w:proofErr w:type="spellEnd"/>
      <w:r w:rsidR="004C721E" w:rsidRPr="001A2C27">
        <w:rPr>
          <w:rFonts w:ascii="Arial" w:hAnsi="Arial" w:cs="Arial"/>
          <w:b/>
          <w:sz w:val="20"/>
          <w:szCs w:val="20"/>
        </w:rPr>
        <w:t xml:space="preserve"> </w:t>
      </w:r>
      <w:r w:rsidR="00495769" w:rsidRPr="001A2C27">
        <w:rPr>
          <w:rFonts w:ascii="Arial" w:hAnsi="Arial" w:cs="Arial"/>
          <w:b/>
          <w:sz w:val="20"/>
          <w:szCs w:val="20"/>
        </w:rPr>
        <w:t>settings</w:t>
      </w:r>
      <w:r w:rsidR="00BA0EAD" w:rsidRPr="001A2C27">
        <w:rPr>
          <w:rFonts w:ascii="Arial" w:hAnsi="Arial" w:cs="Arial"/>
          <w:b/>
          <w:sz w:val="20"/>
          <w:szCs w:val="20"/>
        </w:rPr>
        <w:t xml:space="preserve"> (e.g., DL Tx beam codebook)</w:t>
      </w:r>
      <w:r w:rsidR="004C721E" w:rsidRPr="001A2C27">
        <w:rPr>
          <w:rFonts w:ascii="Arial" w:hAnsi="Arial" w:cs="Arial"/>
          <w:b/>
          <w:sz w:val="20"/>
          <w:szCs w:val="20"/>
        </w:rPr>
        <w:t>, UE parameters</w:t>
      </w:r>
      <w:r w:rsidR="00BA0EAD" w:rsidRPr="001A2C27">
        <w:rPr>
          <w:rFonts w:ascii="Arial" w:hAnsi="Arial" w:cs="Arial"/>
          <w:b/>
          <w:sz w:val="20"/>
          <w:szCs w:val="20"/>
        </w:rPr>
        <w:t xml:space="preserve"> (e.g., Rx beam number)</w:t>
      </w:r>
      <w:r w:rsidR="004C721E" w:rsidRPr="001A2C27">
        <w:rPr>
          <w:rFonts w:ascii="Arial" w:hAnsi="Arial" w:cs="Arial"/>
          <w:b/>
          <w:sz w:val="20"/>
          <w:szCs w:val="20"/>
        </w:rPr>
        <w:t>,</w:t>
      </w:r>
      <w:r w:rsidR="00495769" w:rsidRPr="001A2C27">
        <w:rPr>
          <w:rFonts w:ascii="Arial" w:hAnsi="Arial" w:cs="Arial"/>
          <w:b/>
          <w:sz w:val="20"/>
          <w:szCs w:val="20"/>
        </w:rPr>
        <w:t xml:space="preserve"> set B of beam (pairs) for spatial domain prediction,</w:t>
      </w:r>
      <w:r w:rsidR="004C721E" w:rsidRPr="001A2C27">
        <w:rPr>
          <w:rFonts w:ascii="Arial" w:hAnsi="Arial" w:cs="Arial"/>
          <w:b/>
          <w:sz w:val="20"/>
          <w:szCs w:val="20"/>
        </w:rPr>
        <w:t xml:space="preserve"> </w:t>
      </w:r>
      <w:r w:rsidR="00BA0EAD" w:rsidRPr="001A2C27">
        <w:rPr>
          <w:rFonts w:ascii="Arial" w:hAnsi="Arial" w:cs="Arial"/>
          <w:b/>
          <w:sz w:val="20"/>
          <w:szCs w:val="20"/>
        </w:rPr>
        <w:t xml:space="preserve">and </w:t>
      </w:r>
      <w:r w:rsidR="004C721E" w:rsidRPr="001A2C27">
        <w:rPr>
          <w:rFonts w:ascii="Arial" w:hAnsi="Arial" w:cs="Arial"/>
          <w:b/>
          <w:sz w:val="20"/>
          <w:szCs w:val="20"/>
        </w:rPr>
        <w:t>sample period/measurement period</w:t>
      </w:r>
      <w:r w:rsidR="0082043D" w:rsidRPr="001A2C27">
        <w:rPr>
          <w:rFonts w:ascii="Arial" w:hAnsi="Arial" w:cs="Arial"/>
          <w:b/>
          <w:sz w:val="20"/>
          <w:szCs w:val="20"/>
        </w:rPr>
        <w:t>.</w:t>
      </w:r>
    </w:p>
    <w:p w14:paraId="3D6E8E7B" w14:textId="78865861" w:rsidR="007D1DE6" w:rsidRPr="00A915D0" w:rsidRDefault="00FB062A" w:rsidP="00A915D0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S</w:t>
      </w:r>
      <w:r w:rsidR="007D1DE6" w:rsidRPr="00A915D0">
        <w:rPr>
          <w:rFonts w:ascii="Arial" w:eastAsia="宋体" w:hAnsi="Arial" w:cs="Arial"/>
          <w:b w:val="0"/>
          <w:kern w:val="32"/>
          <w:sz w:val="24"/>
        </w:rPr>
        <w:t>pecific generalization factors</w:t>
      </w:r>
      <w:r>
        <w:rPr>
          <w:rFonts w:ascii="Arial" w:eastAsia="宋体" w:hAnsi="Arial" w:cs="Arial"/>
          <w:b w:val="0"/>
          <w:kern w:val="32"/>
          <w:sz w:val="24"/>
        </w:rPr>
        <w:t xml:space="preserve"> for RRM measurement prediction</w:t>
      </w:r>
    </w:p>
    <w:p w14:paraId="0EEF0DA5" w14:textId="51014B56" w:rsidR="005C6A3E" w:rsidRDefault="006C0274" w:rsidP="002523D5">
      <w:pPr>
        <w:rPr>
          <w:rFonts w:ascii="Times New Roman" w:hAnsi="Times New Roman" w:cs="Times New Roman"/>
          <w:sz w:val="20"/>
          <w:szCs w:val="20"/>
        </w:rPr>
      </w:pPr>
      <w:r w:rsidRPr="006C0274">
        <w:rPr>
          <w:rFonts w:ascii="Times New Roman" w:hAnsi="Times New Roman" w:cs="Times New Roman"/>
          <w:sz w:val="20"/>
          <w:szCs w:val="20"/>
        </w:rPr>
        <w:t xml:space="preserve">In addition to the common generalization factors </w:t>
      </w:r>
      <w:r w:rsidR="002523D5">
        <w:rPr>
          <w:rFonts w:ascii="Times New Roman" w:hAnsi="Times New Roman" w:cs="Times New Roman"/>
          <w:sz w:val="20"/>
          <w:szCs w:val="20"/>
        </w:rPr>
        <w:t>shared</w:t>
      </w:r>
      <w:r w:rsidRPr="006C0274">
        <w:rPr>
          <w:rFonts w:ascii="Times New Roman" w:hAnsi="Times New Roman" w:cs="Times New Roman"/>
          <w:sz w:val="20"/>
          <w:szCs w:val="20"/>
        </w:rPr>
        <w:t xml:space="preserve"> with AI beam</w:t>
      </w:r>
      <w:r w:rsidR="002523D5">
        <w:rPr>
          <w:rFonts w:ascii="Times New Roman" w:hAnsi="Times New Roman" w:cs="Times New Roman"/>
          <w:sz w:val="20"/>
          <w:szCs w:val="20"/>
        </w:rPr>
        <w:t xml:space="preserve"> </w:t>
      </w:r>
      <w:r w:rsidR="00772BF3">
        <w:rPr>
          <w:rFonts w:ascii="Times New Roman" w:hAnsi="Times New Roman" w:cs="Times New Roman" w:hint="eastAsia"/>
          <w:sz w:val="20"/>
          <w:szCs w:val="20"/>
        </w:rPr>
        <w:t>management</w:t>
      </w:r>
      <w:r w:rsidRPr="006C0274">
        <w:rPr>
          <w:rFonts w:ascii="Times New Roman" w:hAnsi="Times New Roman" w:cs="Times New Roman"/>
          <w:sz w:val="20"/>
          <w:szCs w:val="20"/>
        </w:rPr>
        <w:t xml:space="preserve">, there may be other specific generalization factors that will impact the performance of RRM measurement prediction. For instance, if RRM use case 2 or use case 3 are </w:t>
      </w:r>
      <w:r w:rsidR="002523D5">
        <w:rPr>
          <w:rFonts w:ascii="Times New Roman" w:hAnsi="Times New Roman" w:cs="Times New Roman"/>
          <w:sz w:val="20"/>
          <w:szCs w:val="20"/>
        </w:rPr>
        <w:t>employed</w:t>
      </w:r>
      <w:r w:rsidRPr="006C0274">
        <w:rPr>
          <w:rFonts w:ascii="Times New Roman" w:hAnsi="Times New Roman" w:cs="Times New Roman"/>
          <w:sz w:val="20"/>
          <w:szCs w:val="20"/>
        </w:rPr>
        <w:t xml:space="preserve"> </w:t>
      </w:r>
      <w:r w:rsidR="002523D5">
        <w:rPr>
          <w:rFonts w:ascii="Times New Roman" w:hAnsi="Times New Roman" w:cs="Times New Roman"/>
          <w:sz w:val="20"/>
          <w:szCs w:val="20"/>
        </w:rPr>
        <w:t>for</w:t>
      </w:r>
      <w:r w:rsidRPr="006C0274">
        <w:rPr>
          <w:rFonts w:ascii="Times New Roman" w:hAnsi="Times New Roman" w:cs="Times New Roman"/>
          <w:sz w:val="20"/>
          <w:szCs w:val="20"/>
        </w:rPr>
        <w:t xml:space="preserve"> RRM measurement prediction, the L3 cell level </w:t>
      </w:r>
      <w:r w:rsidR="00BE7CA1">
        <w:rPr>
          <w:rFonts w:ascii="Times New Roman" w:hAnsi="Times New Roman" w:cs="Times New Roman"/>
          <w:sz w:val="20"/>
          <w:szCs w:val="20"/>
        </w:rPr>
        <w:t xml:space="preserve">measurement </w:t>
      </w:r>
      <w:r w:rsidRPr="006C0274">
        <w:rPr>
          <w:rFonts w:ascii="Times New Roman" w:hAnsi="Times New Roman" w:cs="Times New Roman"/>
          <w:sz w:val="20"/>
          <w:szCs w:val="20"/>
        </w:rPr>
        <w:t xml:space="preserve">result </w:t>
      </w:r>
      <w:r w:rsidR="00BE7CA1">
        <w:rPr>
          <w:rFonts w:ascii="Times New Roman" w:hAnsi="Times New Roman" w:cs="Times New Roman"/>
          <w:sz w:val="20"/>
          <w:szCs w:val="20"/>
        </w:rPr>
        <w:t xml:space="preserve">will </w:t>
      </w:r>
      <w:r w:rsidR="002523D5">
        <w:rPr>
          <w:rFonts w:ascii="Times New Roman" w:hAnsi="Times New Roman" w:cs="Times New Roman"/>
          <w:sz w:val="20"/>
          <w:szCs w:val="20"/>
        </w:rPr>
        <w:t>serve as</w:t>
      </w:r>
      <w:r w:rsidRPr="006C0274">
        <w:rPr>
          <w:rFonts w:ascii="Times New Roman" w:hAnsi="Times New Roman" w:cs="Times New Roman"/>
          <w:sz w:val="20"/>
          <w:szCs w:val="20"/>
        </w:rPr>
        <w:t xml:space="preserve"> the model input and/or output. </w:t>
      </w:r>
    </w:p>
    <w:p w14:paraId="799E878C" w14:textId="39B3F3FD" w:rsidR="002523D5" w:rsidRPr="002523D5" w:rsidRDefault="00BE7CA1" w:rsidP="002523D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According to </w:t>
      </w:r>
      <w:r w:rsidR="009F47F2">
        <w:rPr>
          <w:rFonts w:ascii="Times New Roman" w:hAnsi="Times New Roman" w:cs="Times New Roman"/>
          <w:sz w:val="20"/>
          <w:szCs w:val="20"/>
        </w:rPr>
        <w:t xml:space="preserve">the </w:t>
      </w:r>
      <w:r w:rsidR="00FB062A">
        <w:rPr>
          <w:rFonts w:ascii="Times New Roman" w:hAnsi="Times New Roman" w:cs="Times New Roman"/>
          <w:sz w:val="20"/>
          <w:szCs w:val="20"/>
        </w:rPr>
        <w:t xml:space="preserve">measurement model in </w:t>
      </w:r>
      <w:r>
        <w:rPr>
          <w:rFonts w:ascii="Times New Roman" w:hAnsi="Times New Roman" w:cs="Times New Roman"/>
          <w:sz w:val="20"/>
          <w:szCs w:val="20"/>
        </w:rPr>
        <w:t>TS 38.300</w:t>
      </w:r>
      <w:r w:rsidR="006C0274" w:rsidRPr="006C0274">
        <w:rPr>
          <w:rFonts w:ascii="Times New Roman" w:hAnsi="Times New Roman" w:cs="Times New Roman"/>
          <w:sz w:val="20"/>
          <w:szCs w:val="20"/>
        </w:rPr>
        <w:t xml:space="preserve">, </w:t>
      </w:r>
      <w:r w:rsidRPr="006C0274">
        <w:rPr>
          <w:rFonts w:ascii="Times New Roman" w:hAnsi="Times New Roman" w:cs="Times New Roman"/>
          <w:sz w:val="20"/>
          <w:szCs w:val="20"/>
        </w:rPr>
        <w:t xml:space="preserve">L3 cell level </w:t>
      </w:r>
      <w:r>
        <w:rPr>
          <w:rFonts w:ascii="Times New Roman" w:hAnsi="Times New Roman" w:cs="Times New Roman"/>
          <w:sz w:val="20"/>
          <w:szCs w:val="20"/>
        </w:rPr>
        <w:t xml:space="preserve">measurement </w:t>
      </w:r>
      <w:r w:rsidRPr="006C0274">
        <w:rPr>
          <w:rFonts w:ascii="Times New Roman" w:hAnsi="Times New Roman" w:cs="Times New Roman"/>
          <w:sz w:val="20"/>
          <w:szCs w:val="20"/>
        </w:rPr>
        <w:t>result</w:t>
      </w:r>
      <w:r w:rsidR="002523D5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523D5">
        <w:rPr>
          <w:rFonts w:ascii="Times New Roman" w:hAnsi="Times New Roman" w:cs="Times New Roman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derived from the L1 beam level measurements results, </w:t>
      </w:r>
      <w:r w:rsidR="002523D5">
        <w:rPr>
          <w:rFonts w:ascii="Times New Roman" w:hAnsi="Times New Roman" w:cs="Times New Roman"/>
          <w:sz w:val="20"/>
          <w:szCs w:val="20"/>
        </w:rPr>
        <w:t>through a process of</w:t>
      </w:r>
      <w:r>
        <w:rPr>
          <w:rFonts w:ascii="Times New Roman" w:hAnsi="Times New Roman" w:cs="Times New Roman"/>
          <w:sz w:val="20"/>
          <w:szCs w:val="20"/>
        </w:rPr>
        <w:t xml:space="preserve"> beam selection/consolidation and L3 filter</w:t>
      </w:r>
      <w:r w:rsidR="002523D5">
        <w:rPr>
          <w:rFonts w:ascii="Times New Roman" w:hAnsi="Times New Roman" w:cs="Times New Roman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2523D5" w:rsidRPr="002523D5">
        <w:rPr>
          <w:rFonts w:ascii="Times New Roman" w:hAnsi="Times New Roman" w:cs="Times New Roman"/>
          <w:sz w:val="20"/>
          <w:szCs w:val="20"/>
        </w:rPr>
        <w:t xml:space="preserve">Therefore, different configurations for beam consolidation/selection and varying L3 filter coefficients </w:t>
      </w:r>
      <w:r w:rsidR="0032557A">
        <w:rPr>
          <w:rFonts w:ascii="Times New Roman" w:hAnsi="Times New Roman" w:cs="Times New Roman"/>
          <w:sz w:val="20"/>
          <w:szCs w:val="20"/>
        </w:rPr>
        <w:t xml:space="preserve">can </w:t>
      </w:r>
      <w:r w:rsidR="002523D5" w:rsidRPr="002523D5">
        <w:rPr>
          <w:rFonts w:ascii="Times New Roman" w:hAnsi="Times New Roman" w:cs="Times New Roman"/>
          <w:sz w:val="20"/>
          <w:szCs w:val="20"/>
        </w:rPr>
        <w:t xml:space="preserve">result in different model inputs/outputs, thereby affecting </w:t>
      </w:r>
      <w:r w:rsidR="0032557A">
        <w:rPr>
          <w:rFonts w:ascii="Times New Roman" w:hAnsi="Times New Roman" w:cs="Times New Roman"/>
          <w:sz w:val="20"/>
          <w:szCs w:val="20"/>
        </w:rPr>
        <w:t xml:space="preserve">the </w:t>
      </w:r>
      <w:r w:rsidR="002523D5" w:rsidRPr="002523D5">
        <w:rPr>
          <w:rFonts w:ascii="Times New Roman" w:hAnsi="Times New Roman" w:cs="Times New Roman"/>
          <w:sz w:val="20"/>
          <w:szCs w:val="20"/>
        </w:rPr>
        <w:t>model performance.</w:t>
      </w:r>
    </w:p>
    <w:p w14:paraId="7DF6B2F0" w14:textId="5586775C" w:rsidR="00FB062A" w:rsidRPr="000C68CE" w:rsidRDefault="00FB062A" w:rsidP="00FB062A">
      <w:pPr>
        <w:pStyle w:val="TH"/>
        <w:rPr>
          <w:rFonts w:ascii="Arial Bold" w:hAnsi="Arial Bold" w:hint="eastAsia"/>
        </w:rPr>
      </w:pPr>
      <w:r>
        <w:object w:dxaOrig="11970" w:dyaOrig="5881" w14:anchorId="4D5613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22.6pt" o:ole="">
            <v:imagedata r:id="rId11" o:title=""/>
          </v:shape>
          <o:OLEObject Type="Embed" ProgID="Visio.Drawing.15" ShapeID="_x0000_i1025" DrawAspect="Content" ObjectID="_1792592792" r:id="rId12"/>
        </w:object>
      </w:r>
    </w:p>
    <w:p w14:paraId="11235E61" w14:textId="02D98F05" w:rsidR="006C0274" w:rsidRDefault="00FB062A" w:rsidP="00FB062A">
      <w:pPr>
        <w:pStyle w:val="TF"/>
      </w:pPr>
      <w:r w:rsidRPr="000C68CE">
        <w:t xml:space="preserve">Figure </w:t>
      </w:r>
      <w:r>
        <w:t>2.1-1</w:t>
      </w:r>
      <w:r w:rsidRPr="000C68CE">
        <w:t>: Measurement Model</w:t>
      </w:r>
      <w:r>
        <w:t xml:space="preserve"> in TS 38.300</w:t>
      </w:r>
    </w:p>
    <w:p w14:paraId="284CF71D" w14:textId="70BEBA1C" w:rsidR="00073D29" w:rsidRDefault="00073D29" w:rsidP="00073D29">
      <w:pPr>
        <w:rPr>
          <w:rFonts w:ascii="Times New Roman" w:hAnsi="Times New Roman" w:cs="Times New Roman"/>
          <w:sz w:val="20"/>
          <w:szCs w:val="20"/>
        </w:rPr>
      </w:pPr>
      <w:r w:rsidRPr="00782BFE">
        <w:rPr>
          <w:rFonts w:ascii="Times New Roman" w:hAnsi="Times New Roman" w:cs="Times New Roman" w:hint="eastAsia"/>
          <w:sz w:val="20"/>
          <w:szCs w:val="20"/>
        </w:rPr>
        <w:t>C</w:t>
      </w:r>
      <w:r w:rsidRPr="00782BFE">
        <w:rPr>
          <w:rFonts w:ascii="Times New Roman" w:hAnsi="Times New Roman" w:cs="Times New Roman"/>
          <w:sz w:val="20"/>
          <w:szCs w:val="20"/>
        </w:rPr>
        <w:t>onsidering that the network may config</w:t>
      </w:r>
      <w:r w:rsidR="00665AB1">
        <w:rPr>
          <w:rFonts w:ascii="Times New Roman" w:hAnsi="Times New Roman" w:cs="Times New Roman"/>
          <w:sz w:val="20"/>
          <w:szCs w:val="20"/>
        </w:rPr>
        <w:t>ure</w:t>
      </w:r>
      <w:r w:rsidRPr="00782BFE">
        <w:rPr>
          <w:rFonts w:ascii="Times New Roman" w:hAnsi="Times New Roman" w:cs="Times New Roman"/>
          <w:sz w:val="20"/>
          <w:szCs w:val="20"/>
        </w:rPr>
        <w:t xml:space="preserve"> different beam consolidation/selection parameters and varying L3 filter coefficients for different UEs in different cells, </w:t>
      </w:r>
      <w:r w:rsidR="00665AB1">
        <w:rPr>
          <w:rFonts w:ascii="Times New Roman" w:hAnsi="Times New Roman" w:cs="Times New Roman"/>
          <w:sz w:val="20"/>
          <w:szCs w:val="20"/>
        </w:rPr>
        <w:t xml:space="preserve">it is necessary to consider </w:t>
      </w:r>
      <w:r w:rsidRPr="00782BFE">
        <w:rPr>
          <w:rFonts w:ascii="Times New Roman" w:hAnsi="Times New Roman" w:cs="Times New Roman"/>
          <w:sz w:val="20"/>
          <w:szCs w:val="20"/>
        </w:rPr>
        <w:t xml:space="preserve">these factors </w:t>
      </w:r>
      <w:r w:rsidR="009F47F2">
        <w:rPr>
          <w:rFonts w:ascii="Times New Roman" w:hAnsi="Times New Roman" w:cs="Times New Roman"/>
          <w:sz w:val="20"/>
          <w:szCs w:val="20"/>
        </w:rPr>
        <w:t xml:space="preserve">to </w:t>
      </w:r>
      <w:r w:rsidRPr="00782BFE">
        <w:rPr>
          <w:rFonts w:ascii="Times New Roman" w:hAnsi="Times New Roman" w:cs="Times New Roman"/>
          <w:sz w:val="20"/>
          <w:szCs w:val="20"/>
        </w:rPr>
        <w:t xml:space="preserve">ensure the </w:t>
      </w:r>
      <w:r w:rsidR="00665AB1">
        <w:rPr>
          <w:rFonts w:ascii="Times New Roman" w:hAnsi="Times New Roman" w:cs="Times New Roman"/>
          <w:sz w:val="20"/>
          <w:szCs w:val="20"/>
        </w:rPr>
        <w:t xml:space="preserve">AI </w:t>
      </w:r>
      <w:r w:rsidRPr="00782BFE">
        <w:rPr>
          <w:rFonts w:ascii="Times New Roman" w:hAnsi="Times New Roman" w:cs="Times New Roman"/>
          <w:sz w:val="20"/>
          <w:szCs w:val="20"/>
        </w:rPr>
        <w:t>model work</w:t>
      </w:r>
      <w:r w:rsidR="009F47F2">
        <w:rPr>
          <w:rFonts w:ascii="Times New Roman" w:hAnsi="Times New Roman" w:cs="Times New Roman"/>
          <w:sz w:val="20"/>
          <w:szCs w:val="20"/>
        </w:rPr>
        <w:t>s</w:t>
      </w:r>
      <w:r w:rsidRPr="00782BFE">
        <w:rPr>
          <w:rFonts w:ascii="Times New Roman" w:hAnsi="Times New Roman" w:cs="Times New Roman"/>
          <w:sz w:val="20"/>
          <w:szCs w:val="20"/>
        </w:rPr>
        <w:t xml:space="preserve"> well when these factors change.</w:t>
      </w:r>
    </w:p>
    <w:p w14:paraId="0CAF2B35" w14:textId="1161554A" w:rsidR="00D129FE" w:rsidRPr="001A2C27" w:rsidRDefault="00E648B4" w:rsidP="001A2C27">
      <w:pPr>
        <w:widowControl/>
        <w:spacing w:beforeLines="50" w:before="156"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 f</w:t>
      </w:r>
      <w:r w:rsidR="00D129FE" w:rsidRPr="005F2A8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ollowing RRC parameters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used for</w:t>
      </w:r>
      <w:r w:rsidR="00D129FE" w:rsidRPr="005F2A8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RRM measurement prediction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simulation can be used as a baseline and additional value(s) can be considered for generalization evaluation</w:t>
      </w:r>
      <w:r w:rsidR="00D129FE" w:rsidRPr="005F2A8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F2A88" w14:paraId="76A53717" w14:textId="77777777" w:rsidTr="005F2A88">
        <w:tc>
          <w:tcPr>
            <w:tcW w:w="9060" w:type="dxa"/>
          </w:tcPr>
          <w:p w14:paraId="0852BB9E" w14:textId="77777777" w:rsidR="005F2A88" w:rsidRPr="005F2A88" w:rsidRDefault="005F2A88" w:rsidP="005F2A88">
            <w:pPr>
              <w:widowControl/>
              <w:spacing w:beforeLines="50" w:before="156" w:after="180"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5F2A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Table 5.2.1-2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390"/>
              <w:gridCol w:w="2987"/>
            </w:tblGrid>
            <w:tr w:rsidR="005F2A88" w:rsidRPr="005F2A88" w14:paraId="6B3A7404" w14:textId="77777777" w:rsidTr="005F2A88">
              <w:trPr>
                <w:jc w:val="center"/>
              </w:trPr>
              <w:tc>
                <w:tcPr>
                  <w:tcW w:w="4390" w:type="dxa"/>
                  <w:shd w:val="clear" w:color="auto" w:fill="BFBFBF"/>
                </w:tcPr>
                <w:p w14:paraId="68F4568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 xml:space="preserve">L3 filtering parameter </w:t>
                  </w:r>
                </w:p>
              </w:tc>
              <w:tc>
                <w:tcPr>
                  <w:tcW w:w="2987" w:type="dxa"/>
                  <w:shd w:val="clear" w:color="auto" w:fill="BFBFBF"/>
                </w:tcPr>
                <w:p w14:paraId="00A8EA8B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  <w:tab w:val="left" w:pos="1622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>value</w:t>
                  </w:r>
                </w:p>
              </w:tc>
            </w:tr>
            <w:tr w:rsidR="005F2A88" w:rsidRPr="005F2A88" w14:paraId="49BD3602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3C81AD06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FR1 FilterCoefficient</w:t>
                  </w:r>
                </w:p>
              </w:tc>
              <w:tc>
                <w:tcPr>
                  <w:tcW w:w="2987" w:type="dxa"/>
                </w:tcPr>
                <w:p w14:paraId="55D79007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4</w:t>
                  </w:r>
                </w:p>
              </w:tc>
            </w:tr>
            <w:tr w:rsidR="005F2A88" w:rsidRPr="005F2A88" w14:paraId="73A44A7F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7ACDBFEB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4"/>
                      <w:lang w:val="en-GB"/>
                    </w:rPr>
                  </w:pPr>
                  <w:r w:rsidRPr="005F2A8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4"/>
                      <w:lang w:val="en-GB"/>
                    </w:rPr>
                    <w:t xml:space="preserve">FR2 </w:t>
                  </w: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FilterCoefficient</w:t>
                  </w:r>
                </w:p>
              </w:tc>
              <w:tc>
                <w:tcPr>
                  <w:tcW w:w="2987" w:type="dxa"/>
                </w:tcPr>
                <w:p w14:paraId="4248885E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4</w:t>
                  </w:r>
                </w:p>
              </w:tc>
            </w:tr>
          </w:tbl>
          <w:p w14:paraId="00CAEDDD" w14:textId="77777777" w:rsidR="005F2A88" w:rsidRPr="005F2A88" w:rsidRDefault="005F2A88" w:rsidP="005F2A88">
            <w:pPr>
              <w:widowControl/>
              <w:spacing w:beforeLines="50" w:before="156" w:after="180"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5F2A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Table 5.2.1-3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390"/>
              <w:gridCol w:w="2976"/>
            </w:tblGrid>
            <w:tr w:rsidR="005F2A88" w:rsidRPr="005F2A88" w14:paraId="127C601C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0413F75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lastRenderedPageBreak/>
                    <w:t>Measurement period</w:t>
                  </w:r>
                </w:p>
              </w:tc>
              <w:tc>
                <w:tcPr>
                  <w:tcW w:w="2976" w:type="dxa"/>
                </w:tcPr>
                <w:p w14:paraId="0D04F6C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  <w:tab w:val="left" w:pos="1622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>value</w:t>
                  </w:r>
                </w:p>
              </w:tc>
            </w:tr>
            <w:tr w:rsidR="005F2A88" w:rsidRPr="005F2A88" w14:paraId="33CB2090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487FD9A2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FR1 to FR1 intra-frequency without gap</w:t>
                  </w:r>
                </w:p>
              </w:tc>
              <w:tc>
                <w:tcPr>
                  <w:tcW w:w="2976" w:type="dxa"/>
                </w:tcPr>
                <w:p w14:paraId="6BCD087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 xml:space="preserve">200ms  </w:t>
                  </w:r>
                </w:p>
              </w:tc>
            </w:tr>
            <w:tr w:rsidR="005F2A88" w:rsidRPr="005F2A88" w14:paraId="7B8DF6CE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12AD120D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FR1 to FR1 inter-frequency with gap</w:t>
                  </w:r>
                </w:p>
              </w:tc>
              <w:tc>
                <w:tcPr>
                  <w:tcW w:w="2976" w:type="dxa"/>
                </w:tcPr>
                <w:p w14:paraId="149A391E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200ms</w:t>
                  </w:r>
                </w:p>
              </w:tc>
            </w:tr>
            <w:tr w:rsidR="005F2A88" w:rsidRPr="005F2A88" w14:paraId="783E4A3E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104244E9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FR2 to FR2 intra-frequency without gap</w:t>
                  </w:r>
                </w:p>
              </w:tc>
              <w:tc>
                <w:tcPr>
                  <w:tcW w:w="2976" w:type="dxa"/>
                </w:tcPr>
                <w:p w14:paraId="595A4CB9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 xml:space="preserve">400ms  </w:t>
                  </w:r>
                </w:p>
              </w:tc>
            </w:tr>
          </w:tbl>
          <w:p w14:paraId="08B32217" w14:textId="77777777" w:rsidR="005F2A88" w:rsidRPr="005F2A88" w:rsidRDefault="005F2A88" w:rsidP="005F2A88">
            <w:pPr>
              <w:widowControl/>
              <w:spacing w:beforeLines="50" w:before="156" w:after="180"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5F2A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Table 5.2.1-4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390"/>
              <w:gridCol w:w="2987"/>
            </w:tblGrid>
            <w:tr w:rsidR="005F2A88" w:rsidRPr="005F2A88" w14:paraId="2BDE5855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5B2F7FAE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>Consolidation parameter</w:t>
                  </w:r>
                </w:p>
              </w:tc>
              <w:tc>
                <w:tcPr>
                  <w:tcW w:w="2987" w:type="dxa"/>
                </w:tcPr>
                <w:p w14:paraId="4842204F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  <w:tab w:val="left" w:pos="1622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b/>
                      <w:bCs/>
                      <w:kern w:val="0"/>
                      <w:sz w:val="20"/>
                      <w:szCs w:val="24"/>
                      <w:lang w:val="en-GB" w:eastAsia="en-GB"/>
                    </w:rPr>
                    <w:t>value</w:t>
                  </w:r>
                </w:p>
              </w:tc>
            </w:tr>
            <w:tr w:rsidR="005F2A88" w:rsidRPr="005F2A88" w14:paraId="112F3363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0BEF825C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nrofSS-BlocksToAverage for FR1</w:t>
                  </w:r>
                </w:p>
              </w:tc>
              <w:tc>
                <w:tcPr>
                  <w:tcW w:w="2987" w:type="dxa"/>
                </w:tcPr>
                <w:p w14:paraId="7E68AFD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1</w:t>
                  </w:r>
                </w:p>
              </w:tc>
            </w:tr>
            <w:tr w:rsidR="005F2A88" w:rsidRPr="005F2A88" w14:paraId="661915C9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5AD313BC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nrofSS-BlocksToAverage for FR2</w:t>
                  </w:r>
                </w:p>
              </w:tc>
              <w:tc>
                <w:tcPr>
                  <w:tcW w:w="2987" w:type="dxa"/>
                </w:tcPr>
                <w:p w14:paraId="6EA90B08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3</w:t>
                  </w:r>
                </w:p>
              </w:tc>
            </w:tr>
            <w:tr w:rsidR="005F2A88" w:rsidRPr="005F2A88" w14:paraId="307D1365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6B659ECD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absThreshSS-BlocksConsolidation for FR1</w:t>
                  </w:r>
                </w:p>
              </w:tc>
              <w:tc>
                <w:tcPr>
                  <w:tcW w:w="2987" w:type="dxa"/>
                </w:tcPr>
                <w:p w14:paraId="348A160F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4"/>
                      <w:lang w:val="en-GB"/>
                    </w:rPr>
                  </w:pPr>
                  <w:r w:rsidRPr="005F2A8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4"/>
                      <w:lang w:val="en-GB"/>
                    </w:rPr>
                    <w:t>-110dbm</w:t>
                  </w:r>
                </w:p>
              </w:tc>
            </w:tr>
            <w:tr w:rsidR="005F2A88" w:rsidRPr="005F2A88" w14:paraId="014E3581" w14:textId="77777777" w:rsidTr="00BD428D">
              <w:trPr>
                <w:jc w:val="center"/>
              </w:trPr>
              <w:tc>
                <w:tcPr>
                  <w:tcW w:w="4390" w:type="dxa"/>
                </w:tcPr>
                <w:p w14:paraId="495DCA48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left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  <w:t>absThreshSS-BlocksConsolidation for FR2</w:t>
                  </w:r>
                </w:p>
              </w:tc>
              <w:tc>
                <w:tcPr>
                  <w:tcW w:w="2987" w:type="dxa"/>
                </w:tcPr>
                <w:p w14:paraId="2E25F5AA" w14:textId="77777777" w:rsidR="005F2A88" w:rsidRPr="005F2A88" w:rsidRDefault="005F2A88" w:rsidP="005F2A88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589"/>
                    </w:tabs>
                    <w:ind w:left="172" w:hanging="32"/>
                    <w:jc w:val="center"/>
                    <w:rPr>
                      <w:rFonts w:ascii="Times New Roman" w:eastAsia="MS Mincho" w:hAnsi="Times New Roman" w:cs="Times New Roman"/>
                      <w:kern w:val="0"/>
                      <w:sz w:val="20"/>
                      <w:szCs w:val="24"/>
                      <w:lang w:val="en-GB" w:eastAsia="en-GB"/>
                    </w:rPr>
                  </w:pPr>
                  <w:r w:rsidRPr="005F2A8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4"/>
                      <w:lang w:val="en-GB"/>
                    </w:rPr>
                    <w:t>-110dbm</w:t>
                  </w:r>
                </w:p>
              </w:tc>
            </w:tr>
          </w:tbl>
          <w:p w14:paraId="79E8E4FA" w14:textId="77777777" w:rsidR="005F2A88" w:rsidRDefault="005F2A88" w:rsidP="00073D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C65851" w14:textId="5E11A25E" w:rsidR="00B8642E" w:rsidRPr="00053733" w:rsidRDefault="00B8642E">
      <w:pPr>
        <w:spacing w:beforeLines="50" w:before="156"/>
        <w:rPr>
          <w:rFonts w:ascii="Arial" w:hAnsi="Arial" w:cs="Arial"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lastRenderedPageBreak/>
        <w:t>Proposal 2: For sub-use case</w:t>
      </w:r>
      <w:r w:rsidR="00AD0C76">
        <w:rPr>
          <w:rFonts w:ascii="Arial" w:hAnsi="Arial" w:cs="Arial"/>
          <w:b/>
          <w:sz w:val="20"/>
          <w:szCs w:val="20"/>
        </w:rPr>
        <w:t xml:space="preserve"> </w:t>
      </w:r>
      <w:r w:rsidRPr="00053733">
        <w:rPr>
          <w:rFonts w:ascii="Arial" w:hAnsi="Arial" w:cs="Arial"/>
          <w:b/>
          <w:sz w:val="20"/>
          <w:szCs w:val="20"/>
        </w:rPr>
        <w:t>1 of RRM prediction, no need to consider RRC parameters related to L3 filtering in the generalization study.</w:t>
      </w:r>
    </w:p>
    <w:p w14:paraId="78F9DB87" w14:textId="64AAD325" w:rsidR="00662950" w:rsidRPr="00F93520" w:rsidRDefault="009950A1" w:rsidP="001A2C27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 xml:space="preserve">Proposal </w:t>
      </w:r>
      <w:r w:rsidR="00B8642E" w:rsidRPr="00053733">
        <w:rPr>
          <w:rFonts w:ascii="Arial" w:hAnsi="Arial" w:cs="Arial"/>
          <w:b/>
          <w:sz w:val="20"/>
          <w:szCs w:val="20"/>
        </w:rPr>
        <w:t>3</w:t>
      </w:r>
      <w:r w:rsidRPr="00053733">
        <w:rPr>
          <w:rFonts w:ascii="Arial" w:hAnsi="Arial" w:cs="Arial"/>
          <w:b/>
          <w:sz w:val="20"/>
          <w:szCs w:val="20"/>
        </w:rPr>
        <w:t xml:space="preserve">: </w:t>
      </w:r>
      <w:r w:rsidR="000F4C32" w:rsidRPr="00053733">
        <w:rPr>
          <w:rFonts w:ascii="Arial" w:hAnsi="Arial" w:cs="Arial"/>
          <w:b/>
          <w:sz w:val="20"/>
          <w:szCs w:val="20"/>
        </w:rPr>
        <w:t xml:space="preserve">For </w:t>
      </w:r>
      <w:r w:rsidR="00662950" w:rsidRPr="00053733">
        <w:rPr>
          <w:rFonts w:ascii="Arial" w:hAnsi="Arial" w:cs="Arial"/>
          <w:b/>
          <w:sz w:val="20"/>
          <w:szCs w:val="20"/>
        </w:rPr>
        <w:t xml:space="preserve">sub-use cases 2 and 3 of RRM prediction, the RRC parameters </w:t>
      </w:r>
      <w:r w:rsidR="00C46DEA" w:rsidRPr="00053733">
        <w:rPr>
          <w:rFonts w:ascii="Arial" w:hAnsi="Arial" w:cs="Arial"/>
          <w:b/>
          <w:sz w:val="20"/>
          <w:szCs w:val="20"/>
        </w:rPr>
        <w:t xml:space="preserve">related to L3 filtering </w:t>
      </w:r>
      <w:r w:rsidR="00662950" w:rsidRPr="00053733">
        <w:rPr>
          <w:rFonts w:ascii="Arial" w:hAnsi="Arial" w:cs="Arial"/>
          <w:b/>
          <w:sz w:val="20"/>
          <w:szCs w:val="20"/>
        </w:rPr>
        <w:t>are considered in the generalization study, including:</w:t>
      </w:r>
    </w:p>
    <w:p w14:paraId="6C57D759" w14:textId="08731A85" w:rsidR="00662950" w:rsidRPr="001A2C27" w:rsidRDefault="009950A1" w:rsidP="001A2C2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L3 filter coefficient</w:t>
      </w:r>
      <w:r w:rsidR="00662950" w:rsidRPr="001A2C27">
        <w:rPr>
          <w:rFonts w:ascii="Arial" w:hAnsi="Arial" w:cs="Arial"/>
          <w:b/>
          <w:sz w:val="20"/>
          <w:szCs w:val="20"/>
        </w:rPr>
        <w:t xml:space="preserve"> (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e.g., </w:t>
      </w:r>
      <w:r w:rsidR="00662950" w:rsidRPr="001A2C27">
        <w:rPr>
          <w:rFonts w:ascii="Arial" w:hAnsi="Arial" w:cs="Arial"/>
          <w:b/>
          <w:sz w:val="20"/>
          <w:szCs w:val="20"/>
        </w:rPr>
        <w:t>0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 and </w:t>
      </w:r>
      <w:r w:rsidR="00662950" w:rsidRPr="001A2C27">
        <w:rPr>
          <w:rFonts w:ascii="Arial" w:hAnsi="Arial" w:cs="Arial"/>
          <w:b/>
          <w:sz w:val="20"/>
          <w:szCs w:val="20"/>
        </w:rPr>
        <w:t>4)</w:t>
      </w:r>
      <w:r w:rsidR="00012809" w:rsidRPr="00053733">
        <w:rPr>
          <w:rFonts w:ascii="Arial" w:hAnsi="Arial" w:cs="Arial"/>
          <w:b/>
          <w:sz w:val="20"/>
          <w:szCs w:val="20"/>
        </w:rPr>
        <w:t>.</w:t>
      </w:r>
    </w:p>
    <w:p w14:paraId="378E6586" w14:textId="42CD1F42" w:rsidR="00662950" w:rsidRPr="001A2C27" w:rsidRDefault="00506DE7" w:rsidP="001A2C2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9950A1" w:rsidRPr="00053733">
        <w:rPr>
          <w:rFonts w:ascii="Arial" w:hAnsi="Arial" w:cs="Arial"/>
          <w:b/>
          <w:sz w:val="20"/>
          <w:szCs w:val="20"/>
        </w:rPr>
        <w:t>eam consolidation threshold</w:t>
      </w:r>
      <w:r w:rsidR="00801BAB" w:rsidRPr="00801BAB">
        <w:rPr>
          <w:rFonts w:ascii="Arial" w:hAnsi="Arial" w:cs="Arial"/>
          <w:b/>
          <w:sz w:val="20"/>
          <w:szCs w:val="20"/>
        </w:rPr>
        <w:t xml:space="preserve"> </w:t>
      </w:r>
      <w:r w:rsidR="00801BAB" w:rsidRPr="00053733">
        <w:rPr>
          <w:rFonts w:ascii="Arial" w:hAnsi="Arial" w:cs="Arial"/>
          <w:b/>
          <w:sz w:val="20"/>
          <w:szCs w:val="20"/>
        </w:rPr>
        <w:t>for FR2</w:t>
      </w:r>
      <w:r w:rsidR="00662950" w:rsidRPr="001A2C27">
        <w:rPr>
          <w:rFonts w:ascii="Arial" w:hAnsi="Arial" w:cs="Arial"/>
          <w:b/>
          <w:sz w:val="20"/>
          <w:szCs w:val="20"/>
        </w:rPr>
        <w:t xml:space="preserve"> (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e.g., </w:t>
      </w:r>
      <w:r w:rsidR="00662950" w:rsidRPr="001A2C27">
        <w:rPr>
          <w:rFonts w:ascii="Arial" w:hAnsi="Arial" w:cs="Arial"/>
          <w:b/>
          <w:sz w:val="20"/>
          <w:szCs w:val="20"/>
        </w:rPr>
        <w:t>-110</w:t>
      </w:r>
      <w:r w:rsidR="00F22941" w:rsidRPr="001A2C27">
        <w:rPr>
          <w:rFonts w:ascii="Arial" w:hAnsi="Arial" w:cs="Arial"/>
          <w:b/>
          <w:sz w:val="20"/>
          <w:szCs w:val="20"/>
        </w:rPr>
        <w:t xml:space="preserve"> dBm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 and</w:t>
      </w:r>
      <w:r w:rsidR="00662950" w:rsidRPr="001A2C27">
        <w:rPr>
          <w:rFonts w:ascii="Arial" w:hAnsi="Arial" w:cs="Arial"/>
          <w:b/>
          <w:sz w:val="20"/>
          <w:szCs w:val="20"/>
        </w:rPr>
        <w:t xml:space="preserve"> -100</w:t>
      </w:r>
      <w:r w:rsidR="00F22941" w:rsidRPr="001A2C27">
        <w:rPr>
          <w:rFonts w:ascii="Arial" w:hAnsi="Arial" w:cs="Arial"/>
          <w:b/>
          <w:sz w:val="20"/>
          <w:szCs w:val="20"/>
        </w:rPr>
        <w:t xml:space="preserve"> dBm</w:t>
      </w:r>
      <w:r w:rsidR="00662950" w:rsidRPr="001A2C27">
        <w:rPr>
          <w:rFonts w:ascii="Arial" w:hAnsi="Arial" w:cs="Arial"/>
          <w:b/>
          <w:sz w:val="20"/>
          <w:szCs w:val="20"/>
        </w:rPr>
        <w:t>)</w:t>
      </w:r>
      <w:r w:rsidR="00012809" w:rsidRPr="00053733">
        <w:rPr>
          <w:rFonts w:ascii="Arial" w:hAnsi="Arial" w:cs="Arial"/>
          <w:b/>
          <w:sz w:val="20"/>
          <w:szCs w:val="20"/>
        </w:rPr>
        <w:t>.</w:t>
      </w:r>
    </w:p>
    <w:p w14:paraId="165C458F" w14:textId="5234F0A1" w:rsidR="009950A1" w:rsidRPr="00053733" w:rsidRDefault="00AD0C76" w:rsidP="001A2C2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="006E1A26" w:rsidRPr="00053733">
        <w:rPr>
          <w:rFonts w:ascii="Arial" w:hAnsi="Arial" w:cs="Arial"/>
          <w:b/>
          <w:sz w:val="20"/>
          <w:szCs w:val="20"/>
        </w:rPr>
        <w:t xml:space="preserve">he </w:t>
      </w:r>
      <w:r w:rsidR="009950A1" w:rsidRPr="00053733">
        <w:rPr>
          <w:rFonts w:ascii="Arial" w:hAnsi="Arial" w:cs="Arial"/>
          <w:b/>
          <w:sz w:val="20"/>
          <w:szCs w:val="20"/>
        </w:rPr>
        <w:t xml:space="preserve">number of </w:t>
      </w:r>
      <w:r>
        <w:rPr>
          <w:rFonts w:ascii="Arial" w:hAnsi="Arial" w:cs="Arial"/>
          <w:b/>
          <w:sz w:val="20"/>
          <w:szCs w:val="20"/>
        </w:rPr>
        <w:t xml:space="preserve">measurements of SSB </w:t>
      </w:r>
      <w:r w:rsidR="009950A1" w:rsidRPr="00053733">
        <w:rPr>
          <w:rFonts w:ascii="Arial" w:hAnsi="Arial" w:cs="Arial"/>
          <w:b/>
          <w:sz w:val="20"/>
          <w:szCs w:val="20"/>
        </w:rPr>
        <w:t>to average</w:t>
      </w:r>
      <w:r w:rsidR="00662950" w:rsidRPr="001A2C27">
        <w:rPr>
          <w:rFonts w:ascii="Arial" w:hAnsi="Arial" w:cs="Arial"/>
          <w:b/>
          <w:sz w:val="20"/>
          <w:szCs w:val="20"/>
        </w:rPr>
        <w:t xml:space="preserve"> </w:t>
      </w:r>
      <w:r w:rsidR="00D4705E" w:rsidRPr="00053733">
        <w:rPr>
          <w:rFonts w:ascii="Arial" w:hAnsi="Arial" w:cs="Arial"/>
          <w:b/>
          <w:sz w:val="20"/>
          <w:szCs w:val="20"/>
        </w:rPr>
        <w:t xml:space="preserve">for FR2 </w:t>
      </w:r>
      <w:r w:rsidR="00662950" w:rsidRPr="001A2C27">
        <w:rPr>
          <w:rFonts w:ascii="Arial" w:hAnsi="Arial" w:cs="Arial"/>
          <w:b/>
          <w:sz w:val="20"/>
          <w:szCs w:val="20"/>
        </w:rPr>
        <w:t>(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e.g., </w:t>
      </w:r>
      <w:r w:rsidR="00662950" w:rsidRPr="001A2C27">
        <w:rPr>
          <w:rFonts w:ascii="Arial" w:hAnsi="Arial" w:cs="Arial"/>
          <w:b/>
          <w:sz w:val="20"/>
          <w:szCs w:val="20"/>
        </w:rPr>
        <w:t>1</w:t>
      </w:r>
      <w:r w:rsidR="00D129FE" w:rsidRPr="001A2C27">
        <w:rPr>
          <w:rFonts w:ascii="Arial" w:hAnsi="Arial" w:cs="Arial"/>
          <w:b/>
          <w:sz w:val="20"/>
          <w:szCs w:val="20"/>
        </w:rPr>
        <w:t xml:space="preserve"> and </w:t>
      </w:r>
      <w:r w:rsidR="00662950" w:rsidRPr="001A2C27">
        <w:rPr>
          <w:rFonts w:ascii="Arial" w:hAnsi="Arial" w:cs="Arial"/>
          <w:b/>
          <w:sz w:val="20"/>
          <w:szCs w:val="20"/>
        </w:rPr>
        <w:t>3)</w:t>
      </w:r>
      <w:r w:rsidR="00012809" w:rsidRPr="00053733">
        <w:rPr>
          <w:rFonts w:ascii="Arial" w:hAnsi="Arial" w:cs="Arial"/>
          <w:b/>
          <w:sz w:val="20"/>
          <w:szCs w:val="20"/>
        </w:rPr>
        <w:t>.</w:t>
      </w:r>
    </w:p>
    <w:p w14:paraId="66E8EFB8" w14:textId="27741889" w:rsidR="00DD29FB" w:rsidRDefault="00A91A98" w:rsidP="00294CC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Generalization </w:t>
      </w:r>
      <w:r w:rsidR="00605231" w:rsidRPr="00605231">
        <w:rPr>
          <w:b w:val="0"/>
          <w:sz w:val="28"/>
          <w:lang w:val="en-US"/>
        </w:rPr>
        <w:t xml:space="preserve">verification </w:t>
      </w:r>
      <w:r w:rsidR="00BE5039">
        <w:rPr>
          <w:b w:val="0"/>
          <w:sz w:val="28"/>
          <w:lang w:val="en-US"/>
        </w:rPr>
        <w:t>use case</w:t>
      </w:r>
    </w:p>
    <w:p w14:paraId="2580AAFF" w14:textId="69F36D23" w:rsidR="00774A52" w:rsidRPr="00774A52" w:rsidRDefault="00774A52" w:rsidP="00A91A98">
      <w:pPr>
        <w:rPr>
          <w:rFonts w:ascii="Times New Roman" w:hAnsi="Times New Roman" w:cs="Times New Roman"/>
          <w:sz w:val="20"/>
          <w:szCs w:val="20"/>
        </w:rPr>
      </w:pPr>
      <w:r w:rsidRPr="00774A52">
        <w:rPr>
          <w:rFonts w:ascii="Times New Roman" w:hAnsi="Times New Roman" w:cs="Times New Roman" w:hint="eastAsia"/>
          <w:sz w:val="20"/>
          <w:szCs w:val="20"/>
        </w:rPr>
        <w:t>I</w:t>
      </w:r>
      <w:r w:rsidRPr="00774A52">
        <w:rPr>
          <w:rFonts w:ascii="Times New Roman" w:hAnsi="Times New Roman" w:cs="Times New Roman"/>
          <w:sz w:val="20"/>
          <w:szCs w:val="20"/>
        </w:rPr>
        <w:t>n Rel-18 AI beam</w:t>
      </w:r>
      <w:r w:rsidR="00874394">
        <w:rPr>
          <w:rFonts w:ascii="Times New Roman" w:hAnsi="Times New Roman" w:cs="Times New Roman"/>
          <w:sz w:val="20"/>
          <w:szCs w:val="20"/>
        </w:rPr>
        <w:t xml:space="preserve"> management</w:t>
      </w:r>
      <w:r w:rsidRPr="00774A52">
        <w:rPr>
          <w:rFonts w:ascii="Times New Roman" w:hAnsi="Times New Roman" w:cs="Times New Roman"/>
          <w:sz w:val="20"/>
          <w:szCs w:val="20"/>
        </w:rPr>
        <w:t xml:space="preserve">, the following cases are agreed for </w:t>
      </w:r>
      <w:r w:rsidR="005006DD">
        <w:rPr>
          <w:rFonts w:ascii="Times New Roman" w:hAnsi="Times New Roman" w:cs="Times New Roman"/>
          <w:sz w:val="20"/>
          <w:szCs w:val="20"/>
        </w:rPr>
        <w:t>g</w:t>
      </w:r>
      <w:r w:rsidRPr="00774A52">
        <w:rPr>
          <w:rFonts w:ascii="Times New Roman" w:hAnsi="Times New Roman" w:cs="Times New Roman"/>
          <w:sz w:val="20"/>
          <w:szCs w:val="20"/>
        </w:rPr>
        <w:t>eneralization verification</w:t>
      </w:r>
      <w:r>
        <w:rPr>
          <w:rFonts w:ascii="Times New Roman" w:hAnsi="Times New Roman" w:cs="Times New Roman"/>
          <w:sz w:val="20"/>
          <w:szCs w:val="20"/>
        </w:rPr>
        <w:t xml:space="preserve"> [2]:</w:t>
      </w:r>
    </w:p>
    <w:p w14:paraId="54547DDB" w14:textId="2A6B196A" w:rsidR="00774A52" w:rsidRDefault="00520657" w:rsidP="00A91A98">
      <w:pPr>
        <w:rPr>
          <w:rFonts w:ascii="Times New Roman" w:hAnsi="Times New Roman" w:cs="Times New Roman"/>
          <w:sz w:val="20"/>
          <w:szCs w:val="20"/>
        </w:rPr>
      </w:pPr>
      <w:r w:rsidRPr="00520657"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69BAC535" wp14:editId="764E0B8D">
                <wp:extent cx="5552236" cy="1404620"/>
                <wp:effectExtent l="0" t="0" r="10795" b="254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223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2C6FF" w14:textId="0027EFA7" w:rsidR="00520657" w:rsidRPr="00520657" w:rsidRDefault="0052065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52065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0"/>
                              </w:rPr>
                              <w:t>TR 38.843</w:t>
                            </w:r>
                          </w:p>
                          <w:p w14:paraId="179DB8B7" w14:textId="77777777" w:rsidR="00520657" w:rsidRPr="00520657" w:rsidRDefault="00520657" w:rsidP="0052065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The following cases are considered for verifying the </w:t>
                            </w:r>
                            <w:r w:rsidRPr="0052065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generalization performance</w:t>
                            </w:r>
                            <w:r w:rsidRPr="0052065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of an AI/ML model over various scenarios/configurations as a starting point:</w:t>
                            </w:r>
                          </w:p>
                          <w:p w14:paraId="18C3FD0E" w14:textId="77777777" w:rsidR="00520657" w:rsidRPr="00520657" w:rsidRDefault="00520657" w:rsidP="00520657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Case 1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: The AI/ML model is trained based on training dataset from one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and then the AI/ML model performs inference/test on a dataset from the same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</w:p>
                          <w:p w14:paraId="31CFBAE2" w14:textId="77777777" w:rsidR="00520657" w:rsidRPr="00520657" w:rsidRDefault="00520657" w:rsidP="00520657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  <w:t>Case 2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: The AI/ML model is trained based on training dataset from one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and then the AI/ML model performs inference/test on a different dataset than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e.g.,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</w:p>
                          <w:p w14:paraId="09413DCE" w14:textId="77777777" w:rsidR="00520657" w:rsidRPr="00520657" w:rsidRDefault="00520657" w:rsidP="00520657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  <w:t>Case 3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: The AI/ML model is trained based on training dataset constructed by mixing datasets from multiple scenarios/configurations including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 and a different dataset than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e.g.,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and then the AI/ML model performs inference/test on a dataset from a single Scenario/Configuration from the multiple scenarios/configurations, e.g., 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6ECC92D" w14:textId="77777777" w:rsidR="00520657" w:rsidRPr="00520657" w:rsidRDefault="00520657" w:rsidP="00520657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ab/>
                              <w:t xml:space="preserve">Notes: Companies to report the ratio for dataset mixing. Number of the multiple scenarios/configurations can be larger than two. </w:t>
                            </w:r>
                          </w:p>
                          <w:p w14:paraId="64EE85CF" w14:textId="77777777" w:rsidR="00520657" w:rsidRPr="00520657" w:rsidRDefault="00520657" w:rsidP="00520657">
                            <w:pPr>
                              <w:pStyle w:val="B1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ab/>
                              <w:t xml:space="preserve">The following case for generalization verification, can be optionally considered by companies: </w:t>
                            </w:r>
                          </w:p>
                          <w:p w14:paraId="2D903476" w14:textId="77777777" w:rsidR="00520657" w:rsidRPr="00520657" w:rsidRDefault="00520657" w:rsidP="00520657">
                            <w:pPr>
                              <w:pStyle w:val="B2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520657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Case 2A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: The AI/ML model is trained based on training dataset from one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and then the AI/ML model is updated based on a fine-tuning dataset different than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e.g.,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. After that, the AI/ML model is tested on a different dataset than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e.g., subject to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Scenario#A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520657">
                              <w:rPr>
                                <w:sz w:val="20"/>
                                <w:szCs w:val="20"/>
                              </w:rPr>
                              <w:t>Configuration#B</w:t>
                            </w:r>
                            <w:proofErr w:type="spellEnd"/>
                            <w:r w:rsidRPr="0052065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72182A8" w14:textId="0CE8C2AD" w:rsidR="00520657" w:rsidRPr="00BF17E6" w:rsidRDefault="00520657" w:rsidP="00BF17E6">
                            <w:pPr>
                              <w:pStyle w:val="B3"/>
                              <w:rPr>
                                <w:sz w:val="20"/>
                                <w:szCs w:val="20"/>
                              </w:rPr>
                            </w:pPr>
                            <w:r w:rsidRPr="00520657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520657">
                              <w:rPr>
                                <w:sz w:val="20"/>
                                <w:szCs w:val="20"/>
                              </w:rPr>
                              <w:tab/>
                              <w:t>Companies to report the fine-tuning dataset setting (e.g., size of dataset) and the improvement of performance.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9BAC535" id="_x0000_s1028" type="#_x0000_t202" style="width:437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">
                <v:textbox style="mso-fit-shape-to-text:t">
                  <w:txbxContent>
                    <w:p w14:paraId="2602C6FF" w14:textId="0027EFA7" w:rsidR="00520657" w:rsidRPr="00520657" w:rsidRDefault="0052065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</w:pPr>
                      <w:r w:rsidRPr="00520657">
                        <w:rPr>
                          <w:rFonts w:ascii="Times New Roman" w:hAnsi="Times New Roman" w:cs="Times New Roman"/>
                          <w:b/>
                          <w:sz w:val="24"/>
                          <w:szCs w:val="20"/>
                        </w:rPr>
                        <w:t>TR 38.843</w:t>
                      </w:r>
                    </w:p>
                    <w:p w14:paraId="179DB8B7" w14:textId="77777777" w:rsidR="00520657" w:rsidRPr="00520657" w:rsidRDefault="00520657" w:rsidP="0052065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2065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The following cases are considered for verifying the </w:t>
                      </w:r>
                      <w:r w:rsidRPr="00520657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generalization performance</w:t>
                      </w:r>
                      <w:r w:rsidRPr="0052065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of an AI/ML model over various scenarios/configurations as a starting point:</w:t>
                      </w:r>
                    </w:p>
                    <w:p w14:paraId="18C3FD0E" w14:textId="77777777" w:rsidR="00520657" w:rsidRPr="00520657" w:rsidRDefault="00520657" w:rsidP="00520657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sz w:val="20"/>
                          <w:szCs w:val="20"/>
                        </w:rPr>
                        <w:tab/>
                      </w: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>Case 1</w:t>
                      </w:r>
                      <w:r w:rsidRPr="00520657">
                        <w:rPr>
                          <w:sz w:val="20"/>
                          <w:szCs w:val="20"/>
                        </w:rPr>
                        <w:t xml:space="preserve">: The AI/ML model is trained based on training dataset from one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and then the AI/ML model performs inference/test on a dataset from the same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</w:p>
                    <w:p w14:paraId="31CFBAE2" w14:textId="77777777" w:rsidR="00520657" w:rsidRPr="00520657" w:rsidRDefault="00520657" w:rsidP="00520657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  <w:t>Case 2</w:t>
                      </w:r>
                      <w:r w:rsidRPr="00520657">
                        <w:rPr>
                          <w:sz w:val="20"/>
                          <w:szCs w:val="20"/>
                        </w:rPr>
                        <w:t xml:space="preserve">: The AI/ML model is trained based on training dataset from one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and then the AI/ML model performs inference/test on a different dataset than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e.g.,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</w:p>
                    <w:p w14:paraId="09413DCE" w14:textId="77777777" w:rsidR="00520657" w:rsidRPr="00520657" w:rsidRDefault="00520657" w:rsidP="00520657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  <w:t>Case 3</w:t>
                      </w:r>
                      <w:r w:rsidRPr="00520657">
                        <w:rPr>
                          <w:sz w:val="20"/>
                          <w:szCs w:val="20"/>
                        </w:rPr>
                        <w:t xml:space="preserve">: The AI/ML model is trained based on training dataset constructed by mixing datasets from multiple scenarios/configurations including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 and a different dataset than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e.g.,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and then the AI/ML model performs inference/test on a dataset from a single Scenario/Configuration from the multiple scenarios/configurations, e.g., 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26ECC92D" w14:textId="77777777" w:rsidR="00520657" w:rsidRPr="00520657" w:rsidRDefault="00520657" w:rsidP="00520657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sz w:val="20"/>
                          <w:szCs w:val="20"/>
                        </w:rPr>
                        <w:tab/>
                        <w:t xml:space="preserve">Notes: Companies to report the ratio for dataset mixing. Number of the multiple scenarios/configurations can be larger than two. </w:t>
                      </w:r>
                    </w:p>
                    <w:p w14:paraId="64EE85CF" w14:textId="77777777" w:rsidR="00520657" w:rsidRPr="00520657" w:rsidRDefault="00520657" w:rsidP="00520657">
                      <w:pPr>
                        <w:pStyle w:val="B1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sz w:val="20"/>
                          <w:szCs w:val="20"/>
                        </w:rPr>
                        <w:tab/>
                        <w:t xml:space="preserve">The following case for generalization verification, can be optionally considered by companies: </w:t>
                      </w:r>
                    </w:p>
                    <w:p w14:paraId="2D903476" w14:textId="77777777" w:rsidR="00520657" w:rsidRPr="00520657" w:rsidRDefault="00520657" w:rsidP="00520657">
                      <w:pPr>
                        <w:pStyle w:val="B2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sz w:val="20"/>
                          <w:szCs w:val="20"/>
                        </w:rPr>
                        <w:tab/>
                      </w:r>
                      <w:r w:rsidRPr="00520657">
                        <w:rPr>
                          <w:b/>
                          <w:bCs/>
                          <w:sz w:val="20"/>
                          <w:szCs w:val="20"/>
                        </w:rPr>
                        <w:t>Case 2A</w:t>
                      </w:r>
                      <w:r w:rsidRPr="00520657">
                        <w:rPr>
                          <w:sz w:val="20"/>
                          <w:szCs w:val="20"/>
                        </w:rPr>
                        <w:t xml:space="preserve">: The AI/ML model is trained based on training dataset from one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and then the AI/ML model is updated based on a fine-tuning dataset different than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e.g.,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. After that, the AI/ML model is tested on a different dataset than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e.g., subject to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Scenario#A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520657">
                        <w:rPr>
                          <w:sz w:val="20"/>
                          <w:szCs w:val="20"/>
                        </w:rPr>
                        <w:t>Configuration#B</w:t>
                      </w:r>
                      <w:proofErr w:type="spellEnd"/>
                      <w:r w:rsidRPr="00520657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172182A8" w14:textId="0CE8C2AD" w:rsidR="00520657" w:rsidRPr="00BF17E6" w:rsidRDefault="00520657" w:rsidP="00BF17E6">
                      <w:pPr>
                        <w:pStyle w:val="B3"/>
                        <w:rPr>
                          <w:sz w:val="20"/>
                          <w:szCs w:val="20"/>
                        </w:rPr>
                      </w:pPr>
                      <w:r w:rsidRPr="00520657">
                        <w:rPr>
                          <w:sz w:val="20"/>
                          <w:szCs w:val="20"/>
                        </w:rPr>
                        <w:t>-</w:t>
                      </w:r>
                      <w:r w:rsidRPr="00520657">
                        <w:rPr>
                          <w:sz w:val="20"/>
                          <w:szCs w:val="20"/>
                        </w:rPr>
                        <w:tab/>
                        <w:t>Companies to report the fine-tuning dataset setting (e.g., size of dataset) and the improvement of performance.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62A1B2" w14:textId="28922597" w:rsidR="00F27E68" w:rsidRPr="00053733" w:rsidRDefault="00F27E68" w:rsidP="00A91A98">
      <w:pPr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 xml:space="preserve">Observation </w:t>
      </w:r>
      <w:r w:rsidR="009F47F2" w:rsidRPr="00053733">
        <w:rPr>
          <w:rFonts w:ascii="Arial" w:hAnsi="Arial" w:cs="Arial"/>
          <w:b/>
          <w:sz w:val="20"/>
          <w:szCs w:val="20"/>
        </w:rPr>
        <w:t>2</w:t>
      </w:r>
      <w:r w:rsidRPr="00053733">
        <w:rPr>
          <w:rFonts w:ascii="Arial" w:hAnsi="Arial" w:cs="Arial"/>
          <w:b/>
          <w:sz w:val="20"/>
          <w:szCs w:val="20"/>
        </w:rPr>
        <w:t xml:space="preserve">: </w:t>
      </w:r>
      <w:r w:rsidR="008D5F3E" w:rsidRPr="00053733">
        <w:rPr>
          <w:rFonts w:ascii="Arial" w:hAnsi="Arial" w:cs="Arial"/>
          <w:b/>
          <w:sz w:val="20"/>
          <w:szCs w:val="20"/>
        </w:rPr>
        <w:t>C</w:t>
      </w:r>
      <w:r w:rsidRPr="00053733">
        <w:rPr>
          <w:rFonts w:ascii="Arial" w:hAnsi="Arial" w:cs="Arial"/>
          <w:b/>
          <w:sz w:val="20"/>
          <w:szCs w:val="20"/>
        </w:rPr>
        <w:t>ase 1/2/3 and option</w:t>
      </w:r>
      <w:r w:rsidR="009F47F2" w:rsidRPr="00053733">
        <w:rPr>
          <w:rFonts w:ascii="Arial" w:hAnsi="Arial" w:cs="Arial"/>
          <w:b/>
          <w:sz w:val="20"/>
          <w:szCs w:val="20"/>
        </w:rPr>
        <w:t>al</w:t>
      </w:r>
      <w:r w:rsidRPr="00053733">
        <w:rPr>
          <w:rFonts w:ascii="Arial" w:hAnsi="Arial" w:cs="Arial"/>
          <w:b/>
          <w:sz w:val="20"/>
          <w:szCs w:val="20"/>
        </w:rPr>
        <w:t xml:space="preserve"> case 2A defined in TR 38.843 are considered </w:t>
      </w:r>
      <w:r w:rsidR="0028139B" w:rsidRPr="00053733">
        <w:rPr>
          <w:rFonts w:ascii="Arial" w:hAnsi="Arial" w:cs="Arial"/>
          <w:b/>
          <w:sz w:val="20"/>
          <w:szCs w:val="20"/>
        </w:rPr>
        <w:t>to verify</w:t>
      </w:r>
      <w:r w:rsidRPr="00053733">
        <w:rPr>
          <w:rFonts w:ascii="Arial" w:hAnsi="Arial" w:cs="Arial"/>
          <w:b/>
          <w:sz w:val="20"/>
          <w:szCs w:val="20"/>
        </w:rPr>
        <w:t xml:space="preserve"> the generalization performance of AI beam prediction.</w:t>
      </w:r>
    </w:p>
    <w:p w14:paraId="2F558CDC" w14:textId="13D858A0" w:rsidR="0024312A" w:rsidRDefault="00BF17E6" w:rsidP="00BE50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view, Case 1 is what we </w:t>
      </w:r>
      <w:r w:rsidR="009F47F2">
        <w:rPr>
          <w:rFonts w:ascii="Times New Roman" w:hAnsi="Times New Roman" w:cs="Times New Roman"/>
          <w:sz w:val="20"/>
          <w:szCs w:val="20"/>
        </w:rPr>
        <w:t xml:space="preserve">have </w:t>
      </w:r>
      <w:r>
        <w:rPr>
          <w:rFonts w:ascii="Times New Roman" w:hAnsi="Times New Roman" w:cs="Times New Roman"/>
          <w:sz w:val="20"/>
          <w:szCs w:val="20"/>
        </w:rPr>
        <w:t xml:space="preserve">already done in a fixed scenario and configuration, and Case 2 </w:t>
      </w:r>
      <w:r w:rsidR="0024312A">
        <w:rPr>
          <w:rFonts w:ascii="Times New Roman" w:hAnsi="Times New Roman" w:cs="Times New Roman"/>
          <w:sz w:val="20"/>
          <w:szCs w:val="20"/>
        </w:rPr>
        <w:t>involves</w:t>
      </w:r>
      <w:r>
        <w:rPr>
          <w:rFonts w:ascii="Times New Roman" w:hAnsi="Times New Roman" w:cs="Times New Roman"/>
          <w:sz w:val="20"/>
          <w:szCs w:val="20"/>
        </w:rPr>
        <w:t xml:space="preserve"> train</w:t>
      </w:r>
      <w:r w:rsidR="0024312A">
        <w:rPr>
          <w:rFonts w:ascii="Times New Roman" w:hAnsi="Times New Roman" w:cs="Times New Roman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and inference in different scenario</w:t>
      </w:r>
      <w:r w:rsidR="009F47F2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and/or configuration</w:t>
      </w:r>
      <w:r w:rsidR="009F47F2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to </w:t>
      </w:r>
      <w:r w:rsidR="0024312A">
        <w:rPr>
          <w:rFonts w:ascii="Times New Roman" w:hAnsi="Times New Roman" w:cs="Times New Roman"/>
          <w:sz w:val="20"/>
          <w:szCs w:val="20"/>
        </w:rPr>
        <w:t>assess the impact of</w:t>
      </w:r>
      <w:r>
        <w:rPr>
          <w:rFonts w:ascii="Times New Roman" w:hAnsi="Times New Roman" w:cs="Times New Roman"/>
          <w:sz w:val="20"/>
          <w:szCs w:val="20"/>
        </w:rPr>
        <w:t xml:space="preserve"> generalization factor(s). Finally, Case 3 or Case 2A is used </w:t>
      </w:r>
      <w:r w:rsidR="0024312A">
        <w:rPr>
          <w:rFonts w:ascii="Times New Roman" w:hAnsi="Times New Roman" w:cs="Times New Roman"/>
          <w:sz w:val="20"/>
          <w:szCs w:val="20"/>
        </w:rPr>
        <w:t>for</w:t>
      </w:r>
      <w:r>
        <w:rPr>
          <w:rFonts w:ascii="Times New Roman" w:hAnsi="Times New Roman" w:cs="Times New Roman"/>
          <w:sz w:val="20"/>
          <w:szCs w:val="20"/>
        </w:rPr>
        <w:t xml:space="preserve"> mix</w:t>
      </w:r>
      <w:r w:rsidR="009F47F2"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z w:val="20"/>
          <w:szCs w:val="20"/>
        </w:rPr>
        <w:t xml:space="preserve"> trai</w:t>
      </w:r>
      <w:r w:rsidR="00914E34">
        <w:rPr>
          <w:rFonts w:ascii="Times New Roman" w:hAnsi="Times New Roman" w:cs="Times New Roman"/>
          <w:sz w:val="20"/>
          <w:szCs w:val="20"/>
        </w:rPr>
        <w:t xml:space="preserve">ning </w:t>
      </w:r>
      <w:r w:rsidR="00F27E68">
        <w:rPr>
          <w:rFonts w:ascii="Times New Roman" w:hAnsi="Times New Roman" w:cs="Times New Roman"/>
          <w:sz w:val="20"/>
          <w:szCs w:val="20"/>
        </w:rPr>
        <w:t xml:space="preserve">or fine-tuning </w:t>
      </w:r>
      <w:r w:rsidR="0024312A" w:rsidRPr="0024312A">
        <w:rPr>
          <w:rFonts w:ascii="Times New Roman" w:hAnsi="Times New Roman" w:cs="Times New Roman"/>
          <w:sz w:val="20"/>
          <w:szCs w:val="20"/>
        </w:rPr>
        <w:t>across different scenarios and/or configurations to evaluate the potential gains compared with Case 2, as well as to determine whether there is any performance deterioration compared with Case 1.</w:t>
      </w:r>
      <w:r w:rsidR="003A0588">
        <w:rPr>
          <w:rFonts w:ascii="Times New Roman" w:hAnsi="Times New Roman" w:cs="Times New Roman"/>
          <w:sz w:val="20"/>
          <w:szCs w:val="20"/>
        </w:rPr>
        <w:t xml:space="preserve"> </w:t>
      </w:r>
      <w:r w:rsidR="0024312A" w:rsidRPr="0024312A">
        <w:rPr>
          <w:rFonts w:ascii="Times New Roman" w:hAnsi="Times New Roman" w:cs="Times New Roman"/>
          <w:sz w:val="20"/>
          <w:szCs w:val="20"/>
        </w:rPr>
        <w:t>In fact, the generalization verification cases and procedures can be applied to all AI use cases</w:t>
      </w:r>
      <w:r w:rsidR="0028139B">
        <w:rPr>
          <w:rFonts w:ascii="Times New Roman" w:hAnsi="Times New Roman" w:cs="Times New Roman"/>
          <w:sz w:val="20"/>
          <w:szCs w:val="20"/>
        </w:rPr>
        <w:t xml:space="preserve"> which</w:t>
      </w:r>
      <w:r w:rsidR="0028139B" w:rsidRPr="0024312A">
        <w:rPr>
          <w:rFonts w:ascii="Times New Roman" w:hAnsi="Times New Roman" w:cs="Times New Roman"/>
          <w:sz w:val="20"/>
          <w:szCs w:val="20"/>
        </w:rPr>
        <w:t xml:space="preserve"> </w:t>
      </w:r>
      <w:r w:rsidR="0024312A" w:rsidRPr="0024312A">
        <w:rPr>
          <w:rFonts w:ascii="Times New Roman" w:hAnsi="Times New Roman" w:cs="Times New Roman"/>
          <w:sz w:val="20"/>
          <w:szCs w:val="20"/>
        </w:rPr>
        <w:t>RRM measurement prediction can also adopt.</w:t>
      </w:r>
    </w:p>
    <w:p w14:paraId="7E5021F8" w14:textId="7FCFD63B" w:rsidR="00A91A98" w:rsidRPr="00053733" w:rsidRDefault="00BE5039" w:rsidP="00A91A98">
      <w:pPr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 xml:space="preserve">Proposal </w:t>
      </w:r>
      <w:r w:rsidR="00B8642E" w:rsidRPr="00053733">
        <w:rPr>
          <w:rFonts w:ascii="Arial" w:hAnsi="Arial" w:cs="Arial"/>
          <w:b/>
          <w:sz w:val="20"/>
          <w:szCs w:val="20"/>
        </w:rPr>
        <w:t>4</w:t>
      </w:r>
      <w:r w:rsidRPr="00053733">
        <w:rPr>
          <w:rFonts w:ascii="Arial" w:hAnsi="Arial" w:cs="Arial"/>
          <w:b/>
          <w:sz w:val="20"/>
          <w:szCs w:val="20"/>
        </w:rPr>
        <w:t xml:space="preserve">: Reuse the generalization verification </w:t>
      </w:r>
      <w:r w:rsidR="007F3170" w:rsidRPr="00053733">
        <w:rPr>
          <w:rFonts w:ascii="Arial" w:hAnsi="Arial" w:cs="Arial"/>
          <w:b/>
          <w:sz w:val="20"/>
          <w:szCs w:val="20"/>
        </w:rPr>
        <w:t xml:space="preserve">cases </w:t>
      </w:r>
      <w:r w:rsidR="00A36633" w:rsidRPr="00053733">
        <w:rPr>
          <w:rFonts w:ascii="Arial" w:hAnsi="Arial" w:cs="Arial"/>
          <w:b/>
          <w:sz w:val="20"/>
          <w:szCs w:val="20"/>
        </w:rPr>
        <w:t xml:space="preserve">(i.e., Case 1/2/3 and optional case 2A) </w:t>
      </w:r>
      <w:r w:rsidRPr="00053733">
        <w:rPr>
          <w:rFonts w:ascii="Arial" w:hAnsi="Arial" w:cs="Arial"/>
          <w:b/>
          <w:sz w:val="20"/>
          <w:szCs w:val="20"/>
        </w:rPr>
        <w:t xml:space="preserve">for AI beam </w:t>
      </w:r>
      <w:r w:rsidR="008D5F3E" w:rsidRPr="00053733">
        <w:rPr>
          <w:rFonts w:ascii="Arial" w:hAnsi="Arial" w:cs="Arial"/>
          <w:b/>
          <w:sz w:val="20"/>
          <w:szCs w:val="20"/>
        </w:rPr>
        <w:t xml:space="preserve">management </w:t>
      </w:r>
      <w:r w:rsidR="007F3170" w:rsidRPr="00053733">
        <w:rPr>
          <w:rFonts w:ascii="Arial" w:hAnsi="Arial" w:cs="Arial"/>
          <w:b/>
          <w:sz w:val="20"/>
          <w:szCs w:val="20"/>
        </w:rPr>
        <w:t>from</w:t>
      </w:r>
      <w:r w:rsidRPr="00053733">
        <w:rPr>
          <w:rFonts w:ascii="Arial" w:hAnsi="Arial" w:cs="Arial"/>
          <w:b/>
          <w:sz w:val="20"/>
          <w:szCs w:val="20"/>
        </w:rPr>
        <w:t xml:space="preserve"> TR 38.843 for RRM prediction generalization verification.</w:t>
      </w:r>
    </w:p>
    <w:p w14:paraId="5EB5DFC3" w14:textId="5622BB57" w:rsidR="00FB062A" w:rsidRDefault="001D1B6D" w:rsidP="00FB062A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lastRenderedPageBreak/>
        <w:t>The scope of generalization study</w:t>
      </w:r>
    </w:p>
    <w:p w14:paraId="2294DCD9" w14:textId="1A3A5635" w:rsidR="00C17345" w:rsidRPr="00C17345" w:rsidRDefault="001D1B6D" w:rsidP="00A91A98">
      <w:pPr>
        <w:rPr>
          <w:rFonts w:ascii="Times New Roman" w:hAnsi="Times New Roman" w:cs="Times New Roman"/>
          <w:sz w:val="20"/>
          <w:szCs w:val="20"/>
        </w:rPr>
      </w:pPr>
      <w:r w:rsidRPr="007F3170">
        <w:rPr>
          <w:rFonts w:ascii="Times New Roman" w:hAnsi="Times New Roman" w:cs="Times New Roman" w:hint="eastAsia"/>
          <w:sz w:val="20"/>
          <w:szCs w:val="20"/>
        </w:rPr>
        <w:t>A</w:t>
      </w:r>
      <w:r w:rsidRPr="007F3170">
        <w:rPr>
          <w:rFonts w:ascii="Times New Roman" w:hAnsi="Times New Roman" w:cs="Times New Roman"/>
          <w:sz w:val="20"/>
          <w:szCs w:val="20"/>
        </w:rPr>
        <w:t>s we anal</w:t>
      </w:r>
      <w:r w:rsidR="00D12611">
        <w:rPr>
          <w:rFonts w:ascii="Times New Roman" w:hAnsi="Times New Roman" w:cs="Times New Roman"/>
          <w:sz w:val="20"/>
          <w:szCs w:val="20"/>
        </w:rPr>
        <w:t>yz</w:t>
      </w:r>
      <w:r w:rsidRPr="007F3170">
        <w:rPr>
          <w:rFonts w:ascii="Times New Roman" w:hAnsi="Times New Roman" w:cs="Times New Roman"/>
          <w:sz w:val="20"/>
          <w:szCs w:val="20"/>
        </w:rPr>
        <w:t xml:space="preserve">ed above, the generalization verification use cases in </w:t>
      </w:r>
      <w:r w:rsidR="00E7470B">
        <w:rPr>
          <w:rFonts w:ascii="Times New Roman" w:hAnsi="Times New Roman" w:cs="Times New Roman"/>
          <w:sz w:val="20"/>
          <w:szCs w:val="20"/>
        </w:rPr>
        <w:t xml:space="preserve">Section </w:t>
      </w:r>
      <w:r w:rsidRPr="007F3170">
        <w:rPr>
          <w:rFonts w:ascii="Times New Roman" w:hAnsi="Times New Roman" w:cs="Times New Roman"/>
          <w:sz w:val="20"/>
          <w:szCs w:val="20"/>
        </w:rPr>
        <w:t xml:space="preserve">2.2 and most of the generalization factors in </w:t>
      </w:r>
      <w:r w:rsidR="00E7470B">
        <w:rPr>
          <w:rFonts w:ascii="Times New Roman" w:hAnsi="Times New Roman" w:cs="Times New Roman"/>
          <w:sz w:val="20"/>
          <w:szCs w:val="20"/>
        </w:rPr>
        <w:t>S</w:t>
      </w:r>
      <w:r w:rsidR="00D12611">
        <w:rPr>
          <w:rFonts w:ascii="Times New Roman" w:hAnsi="Times New Roman" w:cs="Times New Roman"/>
          <w:sz w:val="20"/>
          <w:szCs w:val="20"/>
        </w:rPr>
        <w:t xml:space="preserve">ection </w:t>
      </w:r>
      <w:r w:rsidRPr="007F3170">
        <w:rPr>
          <w:rFonts w:ascii="Times New Roman" w:hAnsi="Times New Roman" w:cs="Times New Roman"/>
          <w:sz w:val="20"/>
          <w:szCs w:val="20"/>
        </w:rPr>
        <w:t>2.1 appl</w:t>
      </w:r>
      <w:r w:rsidR="009F47F2">
        <w:rPr>
          <w:rFonts w:ascii="Times New Roman" w:hAnsi="Times New Roman" w:cs="Times New Roman"/>
          <w:sz w:val="20"/>
          <w:szCs w:val="20"/>
        </w:rPr>
        <w:t>y</w:t>
      </w:r>
      <w:r w:rsidRPr="007F3170">
        <w:rPr>
          <w:rFonts w:ascii="Times New Roman" w:hAnsi="Times New Roman" w:cs="Times New Roman"/>
          <w:sz w:val="20"/>
          <w:szCs w:val="20"/>
        </w:rPr>
        <w:t xml:space="preserve"> to all the scenarios </w:t>
      </w:r>
      <w:r w:rsidR="009C50EA" w:rsidRPr="007F3170">
        <w:rPr>
          <w:rFonts w:ascii="Times New Roman" w:hAnsi="Times New Roman" w:cs="Times New Roman"/>
          <w:sz w:val="20"/>
          <w:szCs w:val="20"/>
        </w:rPr>
        <w:t>for</w:t>
      </w:r>
      <w:r w:rsidRPr="007F3170">
        <w:rPr>
          <w:rFonts w:ascii="Times New Roman" w:hAnsi="Times New Roman" w:cs="Times New Roman"/>
          <w:sz w:val="20"/>
          <w:szCs w:val="20"/>
        </w:rPr>
        <w:t xml:space="preserve"> RRM measurement prediction (i.e., temporal domain</w:t>
      </w:r>
      <w:r w:rsidR="00D12611">
        <w:rPr>
          <w:rFonts w:ascii="Times New Roman" w:hAnsi="Times New Roman" w:cs="Times New Roman"/>
          <w:sz w:val="20"/>
          <w:szCs w:val="20"/>
        </w:rPr>
        <w:t xml:space="preserve">, </w:t>
      </w:r>
      <w:r w:rsidRPr="007F3170">
        <w:rPr>
          <w:rFonts w:ascii="Times New Roman" w:hAnsi="Times New Roman" w:cs="Times New Roman"/>
          <w:sz w:val="20"/>
          <w:szCs w:val="20"/>
        </w:rPr>
        <w:t>frequency domain</w:t>
      </w:r>
      <w:r w:rsidR="00D12611">
        <w:rPr>
          <w:rFonts w:ascii="Times New Roman" w:hAnsi="Times New Roman" w:cs="Times New Roman"/>
          <w:sz w:val="20"/>
          <w:szCs w:val="20"/>
        </w:rPr>
        <w:t xml:space="preserve">, </w:t>
      </w:r>
      <w:r w:rsidRPr="007F3170">
        <w:rPr>
          <w:rFonts w:ascii="Times New Roman" w:hAnsi="Times New Roman" w:cs="Times New Roman"/>
          <w:sz w:val="20"/>
          <w:szCs w:val="20"/>
        </w:rPr>
        <w:t>spatial domain)</w:t>
      </w:r>
      <w:r w:rsidR="009C50EA" w:rsidRPr="007F3170">
        <w:rPr>
          <w:rFonts w:ascii="Times New Roman" w:hAnsi="Times New Roman" w:cs="Times New Roman"/>
          <w:sz w:val="20"/>
          <w:szCs w:val="20"/>
        </w:rPr>
        <w:t xml:space="preserve">. However, </w:t>
      </w:r>
      <w:r w:rsidR="00C17345" w:rsidRPr="00C17345">
        <w:rPr>
          <w:rFonts w:ascii="Times New Roman" w:hAnsi="Times New Roman" w:cs="Times New Roman"/>
          <w:sz w:val="20"/>
          <w:szCs w:val="20"/>
        </w:rPr>
        <w:t>considering the significant simulation</w:t>
      </w:r>
      <w:r w:rsidR="00C17345">
        <w:rPr>
          <w:rFonts w:ascii="Times New Roman" w:hAnsi="Times New Roman" w:cs="Times New Roman"/>
          <w:sz w:val="20"/>
          <w:szCs w:val="20"/>
        </w:rPr>
        <w:t xml:space="preserve"> work</w:t>
      </w:r>
      <w:r w:rsidR="00C17345" w:rsidRPr="00C17345">
        <w:rPr>
          <w:rFonts w:ascii="Times New Roman" w:hAnsi="Times New Roman" w:cs="Times New Roman"/>
          <w:sz w:val="20"/>
          <w:szCs w:val="20"/>
        </w:rPr>
        <w:t xml:space="preserve">load required for a generalization study, </w:t>
      </w:r>
      <w:r w:rsidR="00E7470B">
        <w:rPr>
          <w:rFonts w:ascii="Times New Roman" w:hAnsi="Times New Roman" w:cs="Times New Roman"/>
          <w:sz w:val="20"/>
          <w:szCs w:val="20"/>
        </w:rPr>
        <w:t>and</w:t>
      </w:r>
      <w:r w:rsidR="00C17345" w:rsidRPr="00C17345">
        <w:rPr>
          <w:rFonts w:ascii="Times New Roman" w:hAnsi="Times New Roman" w:cs="Times New Roman"/>
          <w:sz w:val="20"/>
          <w:szCs w:val="20"/>
        </w:rPr>
        <w:t xml:space="preserve"> the pending </w:t>
      </w:r>
      <w:r w:rsidR="00E7470B">
        <w:rPr>
          <w:rFonts w:ascii="Times New Roman" w:hAnsi="Times New Roman" w:cs="Times New Roman"/>
          <w:sz w:val="20"/>
          <w:szCs w:val="20"/>
        </w:rPr>
        <w:t xml:space="preserve">evaluation work on </w:t>
      </w:r>
      <w:r w:rsidR="00C17345" w:rsidRPr="00C17345">
        <w:rPr>
          <w:rFonts w:ascii="Times New Roman" w:hAnsi="Times New Roman" w:cs="Times New Roman"/>
          <w:sz w:val="20"/>
          <w:szCs w:val="20"/>
        </w:rPr>
        <w:t xml:space="preserve">measurement event/RLF/system level simulations, we believe that temporal domain RRM measurement prediction should be </w:t>
      </w:r>
      <w:r w:rsidR="00E7470B">
        <w:rPr>
          <w:rFonts w:ascii="Times New Roman" w:hAnsi="Times New Roman" w:cs="Times New Roman"/>
          <w:sz w:val="20"/>
          <w:szCs w:val="20"/>
        </w:rPr>
        <w:t>prioritized</w:t>
      </w:r>
      <w:r w:rsidR="00C17345">
        <w:rPr>
          <w:rFonts w:ascii="Times New Roman" w:hAnsi="Times New Roman" w:cs="Times New Roman"/>
          <w:sz w:val="20"/>
          <w:szCs w:val="20"/>
        </w:rPr>
        <w:t xml:space="preserve"> over </w:t>
      </w:r>
      <w:r w:rsidR="002C4967">
        <w:rPr>
          <w:rFonts w:ascii="Times New Roman" w:hAnsi="Times New Roman" w:cs="Times New Roman"/>
          <w:sz w:val="20"/>
          <w:szCs w:val="20"/>
        </w:rPr>
        <w:t xml:space="preserve">the </w:t>
      </w:r>
      <w:r w:rsidR="00C17345">
        <w:rPr>
          <w:rFonts w:ascii="Times New Roman" w:hAnsi="Times New Roman" w:cs="Times New Roman"/>
          <w:sz w:val="20"/>
          <w:szCs w:val="20"/>
        </w:rPr>
        <w:t>frequency domain and spatial domain to reduce the workload</w:t>
      </w:r>
      <w:r w:rsidR="00C17345" w:rsidRPr="00C17345">
        <w:rPr>
          <w:rFonts w:ascii="Times New Roman" w:hAnsi="Times New Roman" w:cs="Times New Roman"/>
          <w:sz w:val="20"/>
          <w:szCs w:val="20"/>
        </w:rPr>
        <w:t>.</w:t>
      </w:r>
    </w:p>
    <w:p w14:paraId="090B5BD3" w14:textId="2D5182CE" w:rsidR="00A91A98" w:rsidRPr="00053733" w:rsidRDefault="009C50EA" w:rsidP="000B0292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 xml:space="preserve">Proposal </w:t>
      </w:r>
      <w:r w:rsidR="008921BE" w:rsidRPr="00053733">
        <w:rPr>
          <w:rFonts w:ascii="Arial" w:hAnsi="Arial" w:cs="Arial"/>
          <w:b/>
          <w:sz w:val="20"/>
          <w:szCs w:val="20"/>
        </w:rPr>
        <w:t>5</w:t>
      </w:r>
      <w:r w:rsidRPr="00053733">
        <w:rPr>
          <w:rFonts w:ascii="Arial" w:hAnsi="Arial" w:cs="Arial"/>
          <w:b/>
          <w:sz w:val="20"/>
          <w:szCs w:val="20"/>
        </w:rPr>
        <w:t xml:space="preserve">: Generalization study for temporal domain RRM measurement prediction </w:t>
      </w:r>
      <w:r w:rsidR="00D86128" w:rsidRPr="00053733">
        <w:rPr>
          <w:rFonts w:ascii="Arial" w:hAnsi="Arial" w:cs="Arial"/>
          <w:b/>
          <w:sz w:val="20"/>
          <w:szCs w:val="20"/>
        </w:rPr>
        <w:t>should</w:t>
      </w:r>
      <w:r w:rsidRPr="00053733">
        <w:rPr>
          <w:rFonts w:ascii="Arial" w:hAnsi="Arial" w:cs="Arial"/>
          <w:b/>
          <w:sz w:val="20"/>
          <w:szCs w:val="20"/>
        </w:rPr>
        <w:t xml:space="preserve"> </w:t>
      </w:r>
      <w:r w:rsidR="00302D93" w:rsidRPr="00053733">
        <w:rPr>
          <w:rFonts w:ascii="Arial" w:hAnsi="Arial" w:cs="Arial"/>
          <w:b/>
          <w:sz w:val="20"/>
          <w:szCs w:val="20"/>
        </w:rPr>
        <w:t xml:space="preserve">be </w:t>
      </w:r>
      <w:r w:rsidRPr="00053733">
        <w:rPr>
          <w:rFonts w:ascii="Arial" w:hAnsi="Arial" w:cs="Arial"/>
          <w:b/>
          <w:sz w:val="20"/>
          <w:szCs w:val="20"/>
        </w:rPr>
        <w:t>prioritized</w:t>
      </w:r>
      <w:r w:rsidR="00774A52" w:rsidRPr="00053733">
        <w:rPr>
          <w:rFonts w:ascii="Arial" w:hAnsi="Arial" w:cs="Arial"/>
          <w:b/>
          <w:sz w:val="20"/>
          <w:szCs w:val="20"/>
        </w:rPr>
        <w:t xml:space="preserve"> </w:t>
      </w:r>
      <w:r w:rsidR="00D86128" w:rsidRPr="00053733">
        <w:rPr>
          <w:rFonts w:ascii="Arial" w:hAnsi="Arial" w:cs="Arial"/>
          <w:b/>
          <w:sz w:val="20"/>
          <w:szCs w:val="20"/>
        </w:rPr>
        <w:t>over those for</w:t>
      </w:r>
      <w:r w:rsidR="00774A52" w:rsidRPr="00053733">
        <w:rPr>
          <w:rFonts w:ascii="Arial" w:hAnsi="Arial" w:cs="Arial"/>
          <w:b/>
          <w:sz w:val="20"/>
          <w:szCs w:val="20"/>
        </w:rPr>
        <w:t xml:space="preserve"> frequency domain and spatial domain.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76C5DCF4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73564286" w14:textId="77777777" w:rsidR="009228AB" w:rsidRPr="00053733" w:rsidRDefault="009228AB" w:rsidP="009228AB">
      <w:pPr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>Observation 1: The following factors have been studied for the generalization of AI beam management:</w:t>
      </w:r>
    </w:p>
    <w:p w14:paraId="4F42F2C9" w14:textId="77777777" w:rsidR="009228AB" w:rsidRPr="00053733" w:rsidRDefault="009228AB" w:rsidP="009228AB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>Scenario, including deployment scenarios, UE distributions, UE speeds, etc.</w:t>
      </w:r>
    </w:p>
    <w:p w14:paraId="5668D645" w14:textId="5CECA6F6" w:rsidR="009228AB" w:rsidRPr="00053733" w:rsidRDefault="009228AB" w:rsidP="009228AB">
      <w:pPr>
        <w:pStyle w:val="a7"/>
        <w:numPr>
          <w:ilvl w:val="0"/>
          <w:numId w:val="39"/>
        </w:numPr>
        <w:ind w:firstLineChars="0"/>
        <w:rPr>
          <w:rFonts w:ascii="Arial" w:eastAsia="MS Mincho" w:hAnsi="Arial" w:cs="Arial"/>
          <w:b/>
          <w:kern w:val="0"/>
          <w:sz w:val="20"/>
          <w:szCs w:val="24"/>
        </w:rPr>
      </w:pPr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Configurations, including UE parameters, </w:t>
      </w:r>
      <w:proofErr w:type="spellStart"/>
      <w:r w:rsidRPr="00053733">
        <w:rPr>
          <w:rFonts w:ascii="Arial" w:eastAsia="MS Mincho" w:hAnsi="Arial" w:cs="Arial"/>
          <w:b/>
          <w:kern w:val="0"/>
          <w:sz w:val="20"/>
          <w:szCs w:val="24"/>
        </w:rPr>
        <w:t>gNB</w:t>
      </w:r>
      <w:proofErr w:type="spellEnd"/>
      <w:r w:rsidRPr="00053733">
        <w:rPr>
          <w:rFonts w:ascii="Arial" w:eastAsia="MS Mincho" w:hAnsi="Arial" w:cs="Arial"/>
          <w:b/>
          <w:kern w:val="0"/>
          <w:sz w:val="20"/>
          <w:szCs w:val="24"/>
        </w:rPr>
        <w:t xml:space="preserve"> settings, Set B of beam (pairs), and the T1 for measurement/T2 for prediction.</w:t>
      </w:r>
    </w:p>
    <w:p w14:paraId="6C371037" w14:textId="1775F768" w:rsidR="005031F3" w:rsidRPr="00053733" w:rsidRDefault="005031F3" w:rsidP="00535A70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Observation 2: Case 1/2/3 and optional case 2A defined in TR 38.843 are considered to verify the generalization performance of AI beam prediction.</w:t>
      </w:r>
    </w:p>
    <w:p w14:paraId="707C50DD" w14:textId="77777777" w:rsidR="005031F3" w:rsidRDefault="005031F3" w:rsidP="002F6831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62321754" w14:textId="77777777" w:rsidR="009228AB" w:rsidRPr="009228AB" w:rsidRDefault="009228AB" w:rsidP="009228AB">
      <w:pPr>
        <w:rPr>
          <w:rFonts w:ascii="Arial" w:hAnsi="Arial" w:cs="Arial"/>
          <w:b/>
          <w:sz w:val="20"/>
          <w:szCs w:val="20"/>
        </w:rPr>
      </w:pPr>
      <w:r w:rsidRPr="009228AB">
        <w:rPr>
          <w:rFonts w:ascii="Arial" w:hAnsi="Arial" w:cs="Arial"/>
          <w:b/>
          <w:sz w:val="20"/>
          <w:szCs w:val="20"/>
        </w:rPr>
        <w:t>Proposal 1: The following factors are considered in the generalization study for RRM prediction:</w:t>
      </w:r>
    </w:p>
    <w:p w14:paraId="36B5EE7F" w14:textId="3BE7B726" w:rsidR="009228AB" w:rsidRPr="009228AB" w:rsidRDefault="009228AB" w:rsidP="009228AB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9228AB">
        <w:rPr>
          <w:rFonts w:ascii="Arial" w:hAnsi="Arial" w:cs="Arial"/>
          <w:b/>
          <w:sz w:val="20"/>
          <w:szCs w:val="20"/>
        </w:rPr>
        <w:t xml:space="preserve">Scenarios, including deployment scenarios (e.g., </w:t>
      </w:r>
      <w:proofErr w:type="spellStart"/>
      <w:r w:rsidRPr="009228AB">
        <w:rPr>
          <w:rFonts w:ascii="Arial" w:hAnsi="Arial" w:cs="Arial"/>
          <w:b/>
          <w:sz w:val="20"/>
          <w:szCs w:val="20"/>
        </w:rPr>
        <w:t>UMa</w:t>
      </w:r>
      <w:proofErr w:type="spellEnd"/>
      <w:r w:rsidRPr="009228AB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9228AB">
        <w:rPr>
          <w:rFonts w:ascii="Arial" w:hAnsi="Arial" w:cs="Arial"/>
          <w:b/>
          <w:sz w:val="20"/>
          <w:szCs w:val="20"/>
        </w:rPr>
        <w:t>UMi</w:t>
      </w:r>
      <w:proofErr w:type="spellEnd"/>
      <w:r w:rsidRPr="009228AB">
        <w:rPr>
          <w:rFonts w:ascii="Arial" w:hAnsi="Arial" w:cs="Arial"/>
          <w:b/>
          <w:sz w:val="20"/>
          <w:szCs w:val="20"/>
        </w:rPr>
        <w:t xml:space="preserve">), ISD (e.g., 500m, 200m), UE speed (e.g., 30/90 km/h for goal 1 and 60/120 km/h for goal 2), </w:t>
      </w:r>
      <w:proofErr w:type="spellStart"/>
      <w:r w:rsidRPr="009228AB">
        <w:rPr>
          <w:rFonts w:ascii="Arial" w:hAnsi="Arial" w:cs="Arial"/>
          <w:b/>
          <w:sz w:val="20"/>
          <w:szCs w:val="20"/>
        </w:rPr>
        <w:t>gNB</w:t>
      </w:r>
      <w:proofErr w:type="spellEnd"/>
      <w:r w:rsidRPr="009228AB">
        <w:rPr>
          <w:rFonts w:ascii="Arial" w:hAnsi="Arial" w:cs="Arial"/>
          <w:b/>
          <w:sz w:val="20"/>
          <w:szCs w:val="20"/>
        </w:rPr>
        <w:t xml:space="preserve"> height (e.g., 25m, 10m), and UE height (e.g., 1m, 1.5m).</w:t>
      </w:r>
    </w:p>
    <w:p w14:paraId="7C8B5713" w14:textId="54DDD2CB" w:rsidR="009228AB" w:rsidRPr="009228AB" w:rsidRDefault="009228AB" w:rsidP="009228AB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9228AB">
        <w:rPr>
          <w:rFonts w:ascii="Arial" w:hAnsi="Arial" w:cs="Arial"/>
          <w:b/>
          <w:sz w:val="20"/>
          <w:szCs w:val="20"/>
        </w:rPr>
        <w:t xml:space="preserve">Configurations (parameters and settings), including </w:t>
      </w:r>
      <w:proofErr w:type="spellStart"/>
      <w:r w:rsidRPr="009228AB">
        <w:rPr>
          <w:rFonts w:ascii="Arial" w:hAnsi="Arial" w:cs="Arial"/>
          <w:b/>
          <w:sz w:val="20"/>
          <w:szCs w:val="20"/>
        </w:rPr>
        <w:t>gNB</w:t>
      </w:r>
      <w:proofErr w:type="spellEnd"/>
      <w:r w:rsidRPr="009228AB">
        <w:rPr>
          <w:rFonts w:ascii="Arial" w:hAnsi="Arial" w:cs="Arial"/>
          <w:b/>
          <w:sz w:val="20"/>
          <w:szCs w:val="20"/>
        </w:rPr>
        <w:t xml:space="preserve"> settings (e.g., DL Tx beam codebook), UE parameters (e.g., Rx beam number), set B of beam (pairs) for spatial domain prediction, and sample period/measurement period.</w:t>
      </w:r>
    </w:p>
    <w:p w14:paraId="6EDB80FA" w14:textId="77777777" w:rsidR="005765E7" w:rsidRPr="00053733" w:rsidRDefault="005765E7" w:rsidP="005765E7">
      <w:pPr>
        <w:spacing w:beforeLines="50" w:before="156"/>
        <w:rPr>
          <w:rFonts w:ascii="Arial" w:hAnsi="Arial" w:cs="Arial"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Proposal 2: For sub-use case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733">
        <w:rPr>
          <w:rFonts w:ascii="Arial" w:hAnsi="Arial" w:cs="Arial"/>
          <w:b/>
          <w:sz w:val="20"/>
          <w:szCs w:val="20"/>
        </w:rPr>
        <w:t>1 of RRM predict</w:t>
      </w:r>
      <w:bookmarkStart w:id="4" w:name="_GoBack"/>
      <w:bookmarkEnd w:id="4"/>
      <w:r w:rsidRPr="00053733">
        <w:rPr>
          <w:rFonts w:ascii="Arial" w:hAnsi="Arial" w:cs="Arial"/>
          <w:b/>
          <w:sz w:val="20"/>
          <w:szCs w:val="20"/>
        </w:rPr>
        <w:t>ion, no need to consider RRC parameters related to L3 filtering in the generalization study.</w:t>
      </w:r>
    </w:p>
    <w:p w14:paraId="11F2D235" w14:textId="4C8EEE6B" w:rsidR="005765E7" w:rsidRPr="00F93520" w:rsidRDefault="005765E7" w:rsidP="005765E7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Proposal 3: For sub-use cases 2 and 3 of RRM prediction, the RRC parameters related to L3 filtering are considered in the generalization study, including:</w:t>
      </w:r>
    </w:p>
    <w:p w14:paraId="2B77001D" w14:textId="225D6C58" w:rsidR="005765E7" w:rsidRPr="005765E7" w:rsidRDefault="005765E7" w:rsidP="005765E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L3 filter coefficient</w:t>
      </w:r>
      <w:r w:rsidRPr="005765E7">
        <w:rPr>
          <w:rFonts w:ascii="Arial" w:hAnsi="Arial" w:cs="Arial"/>
          <w:b/>
          <w:sz w:val="20"/>
          <w:szCs w:val="20"/>
        </w:rPr>
        <w:t xml:space="preserve"> (e.g., 0 and 4)</w:t>
      </w:r>
      <w:r w:rsidRPr="00053733">
        <w:rPr>
          <w:rFonts w:ascii="Arial" w:hAnsi="Arial" w:cs="Arial"/>
          <w:b/>
          <w:sz w:val="20"/>
          <w:szCs w:val="20"/>
        </w:rPr>
        <w:t>.</w:t>
      </w:r>
    </w:p>
    <w:p w14:paraId="0F4C2F9B" w14:textId="2065C99A" w:rsidR="005765E7" w:rsidRPr="005765E7" w:rsidRDefault="00506DE7" w:rsidP="005765E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B</w:t>
      </w:r>
      <w:r w:rsidR="005765E7" w:rsidRPr="00053733">
        <w:rPr>
          <w:rFonts w:ascii="Arial" w:hAnsi="Arial" w:cs="Arial"/>
          <w:b/>
          <w:sz w:val="20"/>
          <w:szCs w:val="20"/>
        </w:rPr>
        <w:t>eam consolidation threshold</w:t>
      </w:r>
      <w:r w:rsidR="005765E7" w:rsidRPr="005765E7">
        <w:rPr>
          <w:rFonts w:ascii="Arial" w:hAnsi="Arial" w:cs="Arial"/>
          <w:b/>
          <w:sz w:val="20"/>
          <w:szCs w:val="20"/>
        </w:rPr>
        <w:t xml:space="preserve"> </w:t>
      </w:r>
      <w:r w:rsidRPr="00506DE7">
        <w:rPr>
          <w:rFonts w:ascii="Arial" w:hAnsi="Arial" w:cs="Arial"/>
          <w:b/>
          <w:sz w:val="20"/>
          <w:szCs w:val="20"/>
        </w:rPr>
        <w:t xml:space="preserve">for FR2 </w:t>
      </w:r>
      <w:r w:rsidR="005765E7" w:rsidRPr="005765E7">
        <w:rPr>
          <w:rFonts w:ascii="Arial" w:hAnsi="Arial" w:cs="Arial"/>
          <w:b/>
          <w:sz w:val="20"/>
          <w:szCs w:val="20"/>
        </w:rPr>
        <w:t>(e.g., -110 dBm and -100 dBm)</w:t>
      </w:r>
      <w:r w:rsidR="005765E7" w:rsidRPr="00053733">
        <w:rPr>
          <w:rFonts w:ascii="Arial" w:hAnsi="Arial" w:cs="Arial"/>
          <w:b/>
          <w:sz w:val="20"/>
          <w:szCs w:val="20"/>
        </w:rPr>
        <w:t>.</w:t>
      </w:r>
    </w:p>
    <w:p w14:paraId="78CB0354" w14:textId="5577F120" w:rsidR="005765E7" w:rsidRPr="00053733" w:rsidRDefault="005765E7" w:rsidP="005765E7">
      <w:pPr>
        <w:pStyle w:val="a7"/>
        <w:numPr>
          <w:ilvl w:val="0"/>
          <w:numId w:val="44"/>
        </w:numPr>
        <w:ind w:firstLineChars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</w:t>
      </w:r>
      <w:r w:rsidRPr="00053733">
        <w:rPr>
          <w:rFonts w:ascii="Arial" w:hAnsi="Arial" w:cs="Arial"/>
          <w:b/>
          <w:sz w:val="20"/>
          <w:szCs w:val="20"/>
        </w:rPr>
        <w:t xml:space="preserve">he number of </w:t>
      </w:r>
      <w:r>
        <w:rPr>
          <w:rFonts w:ascii="Arial" w:hAnsi="Arial" w:cs="Arial"/>
          <w:b/>
          <w:sz w:val="20"/>
          <w:szCs w:val="20"/>
        </w:rPr>
        <w:t xml:space="preserve">measurements of SSB </w:t>
      </w:r>
      <w:r w:rsidRPr="00053733">
        <w:rPr>
          <w:rFonts w:ascii="Arial" w:hAnsi="Arial" w:cs="Arial"/>
          <w:b/>
          <w:sz w:val="20"/>
          <w:szCs w:val="20"/>
        </w:rPr>
        <w:t>to average</w:t>
      </w:r>
      <w:r w:rsidRPr="005765E7">
        <w:rPr>
          <w:rFonts w:ascii="Arial" w:hAnsi="Arial" w:cs="Arial"/>
          <w:b/>
          <w:sz w:val="20"/>
          <w:szCs w:val="20"/>
        </w:rPr>
        <w:t xml:space="preserve"> </w:t>
      </w:r>
      <w:r w:rsidRPr="00053733">
        <w:rPr>
          <w:rFonts w:ascii="Arial" w:hAnsi="Arial" w:cs="Arial"/>
          <w:b/>
          <w:sz w:val="20"/>
          <w:szCs w:val="20"/>
        </w:rPr>
        <w:t xml:space="preserve">for FR2 </w:t>
      </w:r>
      <w:r w:rsidRPr="005765E7">
        <w:rPr>
          <w:rFonts w:ascii="Arial" w:hAnsi="Arial" w:cs="Arial"/>
          <w:b/>
          <w:sz w:val="20"/>
          <w:szCs w:val="20"/>
        </w:rPr>
        <w:t>(e.g., 1 and 3)</w:t>
      </w:r>
      <w:r w:rsidRPr="00053733">
        <w:rPr>
          <w:rFonts w:ascii="Arial" w:hAnsi="Arial" w:cs="Arial"/>
          <w:b/>
          <w:sz w:val="20"/>
          <w:szCs w:val="20"/>
        </w:rPr>
        <w:t>.</w:t>
      </w:r>
    </w:p>
    <w:p w14:paraId="21B31625" w14:textId="6E655CE9" w:rsidR="000B0292" w:rsidRPr="00053733" w:rsidRDefault="000B0292" w:rsidP="000B0292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Proposal 4: Reuse the generalization verification cases (i.e., Case 1/2/3 and optional case 2A) for AI beam management from TR 38.843 for RRM prediction generalization verification.</w:t>
      </w:r>
    </w:p>
    <w:p w14:paraId="6F799DAE" w14:textId="27A307F6" w:rsidR="000B0292" w:rsidRPr="00053733" w:rsidRDefault="000B0292" w:rsidP="000B0292">
      <w:pPr>
        <w:spacing w:beforeLines="50" w:before="156"/>
        <w:rPr>
          <w:rFonts w:ascii="Arial" w:hAnsi="Arial" w:cs="Arial"/>
          <w:b/>
          <w:sz w:val="20"/>
          <w:szCs w:val="20"/>
        </w:rPr>
      </w:pPr>
      <w:r w:rsidRPr="00053733">
        <w:rPr>
          <w:rFonts w:ascii="Arial" w:hAnsi="Arial" w:cs="Arial"/>
          <w:b/>
          <w:sz w:val="20"/>
          <w:szCs w:val="20"/>
        </w:rPr>
        <w:t>Proposal 5: Generalization study for temporal domain RRM measurement prediction should be prioritized over those for frequency domain and spatial domain.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0A12BC2A" w14:textId="34327F04" w:rsidR="00F802F4" w:rsidRPr="00A86328" w:rsidRDefault="00F802F4" w:rsidP="00C37E45">
      <w:pPr>
        <w:pStyle w:val="references"/>
        <w:numPr>
          <w:ilvl w:val="0"/>
          <w:numId w:val="4"/>
        </w:numPr>
        <w:rPr>
          <w:szCs w:val="24"/>
        </w:rPr>
      </w:pPr>
      <w:r>
        <w:t>R2_12</w:t>
      </w:r>
      <w:r w:rsidR="007C3128">
        <w:t>7</w:t>
      </w:r>
      <w:r w:rsidR="00BD6105">
        <w:t>bis</w:t>
      </w:r>
      <w:r>
        <w:t>_ChairNotes</w:t>
      </w:r>
    </w:p>
    <w:p w14:paraId="67EC10BD" w14:textId="36B9FF7F" w:rsidR="002F3747" w:rsidRPr="007C3128" w:rsidRDefault="002F3747" w:rsidP="007C3128">
      <w:pPr>
        <w:pStyle w:val="references"/>
        <w:numPr>
          <w:ilvl w:val="0"/>
          <w:numId w:val="4"/>
        </w:numPr>
      </w:pPr>
      <w:r w:rsidRPr="007C3128">
        <w:rPr>
          <w:rFonts w:hint="eastAsia"/>
        </w:rPr>
        <w:t>T</w:t>
      </w:r>
      <w:r w:rsidRPr="007C3128">
        <w:t>R 3</w:t>
      </w:r>
      <w:r w:rsidR="007C3128" w:rsidRPr="007C3128">
        <w:t>8</w:t>
      </w:r>
      <w:r w:rsidRPr="007C3128">
        <w:t>.</w:t>
      </w:r>
      <w:r w:rsidR="007C3128" w:rsidRPr="007C3128">
        <w:t>843</w:t>
      </w:r>
      <w:r w:rsidRPr="007C3128">
        <w:tab/>
      </w:r>
      <w:r w:rsidR="007C3128">
        <w:t>Study on Artificial Intelligence (AI)/Machine Learning (ML) for NR air interface</w:t>
      </w:r>
      <w:r w:rsidR="007C3128">
        <w:rPr>
          <w:rFonts w:hint="eastAsia"/>
        </w:rPr>
        <w:t xml:space="preserve"> </w:t>
      </w:r>
      <w:r w:rsidR="007C3128">
        <w:t>(</w:t>
      </w:r>
      <w:r w:rsidR="007C3128" w:rsidRPr="007C3128">
        <w:t>Release 18</w:t>
      </w:r>
      <w:r w:rsidR="007C3128">
        <w:t>)</w:t>
      </w:r>
    </w:p>
    <w:sectPr w:rsidR="002F3747" w:rsidRPr="007C3128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F917C" w14:textId="77777777" w:rsidR="00AB1626" w:rsidRDefault="00AB1626" w:rsidP="00BC75EF">
      <w:r>
        <w:separator/>
      </w:r>
    </w:p>
  </w:endnote>
  <w:endnote w:type="continuationSeparator" w:id="0">
    <w:p w14:paraId="5B780AB2" w14:textId="77777777" w:rsidR="00AB1626" w:rsidRDefault="00AB1626" w:rsidP="00BC75EF">
      <w:r>
        <w:continuationSeparator/>
      </w:r>
    </w:p>
  </w:endnote>
  <w:endnote w:type="continuationNotice" w:id="1">
    <w:p w14:paraId="407FA651" w14:textId="77777777" w:rsidR="00AB1626" w:rsidRDefault="00AB1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0E57F" w14:textId="77777777" w:rsidR="00AB1626" w:rsidRDefault="00AB1626" w:rsidP="00BC75EF">
      <w:r>
        <w:separator/>
      </w:r>
    </w:p>
  </w:footnote>
  <w:footnote w:type="continuationSeparator" w:id="0">
    <w:p w14:paraId="445C4CFD" w14:textId="77777777" w:rsidR="00AB1626" w:rsidRDefault="00AB1626" w:rsidP="00BC75EF">
      <w:r>
        <w:continuationSeparator/>
      </w:r>
    </w:p>
  </w:footnote>
  <w:footnote w:type="continuationNotice" w:id="1">
    <w:p w14:paraId="0C4AE177" w14:textId="77777777" w:rsidR="00AB1626" w:rsidRDefault="00AB16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5B59"/>
    <w:multiLevelType w:val="hybridMultilevel"/>
    <w:tmpl w:val="3A202EBC"/>
    <w:lvl w:ilvl="0" w:tplc="E140EF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1704B3"/>
    <w:multiLevelType w:val="hybridMultilevel"/>
    <w:tmpl w:val="71E0335E"/>
    <w:lvl w:ilvl="0" w:tplc="690EA81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1116B5"/>
    <w:multiLevelType w:val="hybridMultilevel"/>
    <w:tmpl w:val="A34AC954"/>
    <w:lvl w:ilvl="0" w:tplc="D188E36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556971"/>
    <w:multiLevelType w:val="hybridMultilevel"/>
    <w:tmpl w:val="9F564E62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BD70DD"/>
    <w:multiLevelType w:val="hybridMultilevel"/>
    <w:tmpl w:val="5FB4EDFE"/>
    <w:lvl w:ilvl="0" w:tplc="BF68957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B40256"/>
    <w:multiLevelType w:val="hybridMultilevel"/>
    <w:tmpl w:val="99AE536E"/>
    <w:lvl w:ilvl="0" w:tplc="B3EC0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14730B"/>
    <w:multiLevelType w:val="hybridMultilevel"/>
    <w:tmpl w:val="51C6B298"/>
    <w:lvl w:ilvl="0" w:tplc="A7365B06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547D3"/>
    <w:multiLevelType w:val="hybridMultilevel"/>
    <w:tmpl w:val="83CC8B3E"/>
    <w:lvl w:ilvl="0" w:tplc="AFB69080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7F2B30"/>
    <w:multiLevelType w:val="hybridMultilevel"/>
    <w:tmpl w:val="27BA6AC2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 w15:restartNumberingAfterBreak="0">
    <w:nsid w:val="557E02A7"/>
    <w:multiLevelType w:val="hybridMultilevel"/>
    <w:tmpl w:val="226E17BA"/>
    <w:lvl w:ilvl="0" w:tplc="A662948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14A9B"/>
    <w:multiLevelType w:val="hybridMultilevel"/>
    <w:tmpl w:val="CEA2D7B6"/>
    <w:lvl w:ilvl="0" w:tplc="F5403404">
      <w:start w:val="3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9C6078"/>
    <w:multiLevelType w:val="hybridMultilevel"/>
    <w:tmpl w:val="6BC4E088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71A812B3"/>
    <w:multiLevelType w:val="hybridMultilevel"/>
    <w:tmpl w:val="B8701438"/>
    <w:lvl w:ilvl="0" w:tplc="B8DA0BD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9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8"/>
  </w:num>
  <w:num w:numId="3">
    <w:abstractNumId w:val="28"/>
  </w:num>
  <w:num w:numId="4">
    <w:abstractNumId w:val="25"/>
  </w:num>
  <w:num w:numId="5">
    <w:abstractNumId w:val="37"/>
  </w:num>
  <w:num w:numId="6">
    <w:abstractNumId w:val="29"/>
  </w:num>
  <w:num w:numId="7">
    <w:abstractNumId w:val="23"/>
  </w:num>
  <w:num w:numId="8">
    <w:abstractNumId w:val="5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1"/>
  </w:num>
  <w:num w:numId="14">
    <w:abstractNumId w:val="22"/>
  </w:num>
  <w:num w:numId="15">
    <w:abstractNumId w:val="14"/>
  </w:num>
  <w:num w:numId="16">
    <w:abstractNumId w:val="32"/>
  </w:num>
  <w:num w:numId="17">
    <w:abstractNumId w:val="20"/>
  </w:num>
  <w:num w:numId="18">
    <w:abstractNumId w:val="19"/>
  </w:num>
  <w:num w:numId="19">
    <w:abstractNumId w:val="31"/>
  </w:num>
  <w:num w:numId="20">
    <w:abstractNumId w:val="38"/>
  </w:num>
  <w:num w:numId="21">
    <w:abstractNumId w:val="27"/>
  </w:num>
  <w:num w:numId="22">
    <w:abstractNumId w:val="36"/>
  </w:num>
  <w:num w:numId="23">
    <w:abstractNumId w:val="40"/>
  </w:num>
  <w:num w:numId="24">
    <w:abstractNumId w:val="7"/>
  </w:num>
  <w:num w:numId="25">
    <w:abstractNumId w:val="8"/>
  </w:num>
  <w:num w:numId="26">
    <w:abstractNumId w:val="12"/>
  </w:num>
  <w:num w:numId="27">
    <w:abstractNumId w:val="21"/>
  </w:num>
  <w:num w:numId="28">
    <w:abstractNumId w:val="38"/>
  </w:num>
  <w:num w:numId="29">
    <w:abstractNumId w:val="41"/>
  </w:num>
  <w:num w:numId="30">
    <w:abstractNumId w:val="39"/>
  </w:num>
  <w:num w:numId="31">
    <w:abstractNumId w:val="2"/>
  </w:num>
  <w:num w:numId="32">
    <w:abstractNumId w:val="6"/>
  </w:num>
  <w:num w:numId="33">
    <w:abstractNumId w:val="17"/>
  </w:num>
  <w:num w:numId="34">
    <w:abstractNumId w:val="35"/>
  </w:num>
  <w:num w:numId="35">
    <w:abstractNumId w:val="33"/>
  </w:num>
  <w:num w:numId="36">
    <w:abstractNumId w:val="24"/>
  </w:num>
  <w:num w:numId="37">
    <w:abstractNumId w:val="11"/>
  </w:num>
  <w:num w:numId="38">
    <w:abstractNumId w:val="38"/>
  </w:num>
  <w:num w:numId="39">
    <w:abstractNumId w:val="13"/>
  </w:num>
  <w:num w:numId="40">
    <w:abstractNumId w:val="30"/>
  </w:num>
  <w:num w:numId="41">
    <w:abstractNumId w:val="26"/>
  </w:num>
  <w:num w:numId="42">
    <w:abstractNumId w:val="18"/>
  </w:num>
  <w:num w:numId="43">
    <w:abstractNumId w:val="15"/>
  </w:num>
  <w:num w:numId="44">
    <w:abstractNumId w:val="0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Nq4FALjxeBstAAAA"/>
  </w:docVars>
  <w:rsids>
    <w:rsidRoot w:val="001A4160"/>
    <w:rsid w:val="00000DED"/>
    <w:rsid w:val="00001FFA"/>
    <w:rsid w:val="0000214D"/>
    <w:rsid w:val="00004C97"/>
    <w:rsid w:val="00004E14"/>
    <w:rsid w:val="000053B8"/>
    <w:rsid w:val="0000561A"/>
    <w:rsid w:val="00005A33"/>
    <w:rsid w:val="00006A40"/>
    <w:rsid w:val="00010734"/>
    <w:rsid w:val="00010DDE"/>
    <w:rsid w:val="00011AA5"/>
    <w:rsid w:val="00011D0B"/>
    <w:rsid w:val="00012809"/>
    <w:rsid w:val="0001394D"/>
    <w:rsid w:val="00015AE7"/>
    <w:rsid w:val="00015F89"/>
    <w:rsid w:val="00016084"/>
    <w:rsid w:val="00016833"/>
    <w:rsid w:val="00017460"/>
    <w:rsid w:val="00017EF5"/>
    <w:rsid w:val="000200A5"/>
    <w:rsid w:val="0002058F"/>
    <w:rsid w:val="00021069"/>
    <w:rsid w:val="0002148D"/>
    <w:rsid w:val="00021936"/>
    <w:rsid w:val="00021EE1"/>
    <w:rsid w:val="00023AA9"/>
    <w:rsid w:val="00025C9C"/>
    <w:rsid w:val="00025FEE"/>
    <w:rsid w:val="00026910"/>
    <w:rsid w:val="0002739E"/>
    <w:rsid w:val="00030468"/>
    <w:rsid w:val="00030F8F"/>
    <w:rsid w:val="000331CB"/>
    <w:rsid w:val="00036FC6"/>
    <w:rsid w:val="0003735C"/>
    <w:rsid w:val="00041557"/>
    <w:rsid w:val="00041A3E"/>
    <w:rsid w:val="000420A9"/>
    <w:rsid w:val="000428B2"/>
    <w:rsid w:val="000431A7"/>
    <w:rsid w:val="00045752"/>
    <w:rsid w:val="00046291"/>
    <w:rsid w:val="000462C2"/>
    <w:rsid w:val="00047F08"/>
    <w:rsid w:val="00051B9A"/>
    <w:rsid w:val="00051E93"/>
    <w:rsid w:val="00052B93"/>
    <w:rsid w:val="00053271"/>
    <w:rsid w:val="00053733"/>
    <w:rsid w:val="00053896"/>
    <w:rsid w:val="00053B56"/>
    <w:rsid w:val="000542F9"/>
    <w:rsid w:val="0005552C"/>
    <w:rsid w:val="00055546"/>
    <w:rsid w:val="0005600D"/>
    <w:rsid w:val="00056A19"/>
    <w:rsid w:val="00060301"/>
    <w:rsid w:val="00060B51"/>
    <w:rsid w:val="0006116B"/>
    <w:rsid w:val="00063398"/>
    <w:rsid w:val="00063B69"/>
    <w:rsid w:val="00064906"/>
    <w:rsid w:val="00065300"/>
    <w:rsid w:val="00065797"/>
    <w:rsid w:val="0006658F"/>
    <w:rsid w:val="00066DC4"/>
    <w:rsid w:val="00066E6A"/>
    <w:rsid w:val="00070A58"/>
    <w:rsid w:val="000713BD"/>
    <w:rsid w:val="00071510"/>
    <w:rsid w:val="00071F69"/>
    <w:rsid w:val="00072388"/>
    <w:rsid w:val="000724FD"/>
    <w:rsid w:val="00072CD3"/>
    <w:rsid w:val="000735CA"/>
    <w:rsid w:val="00073CC4"/>
    <w:rsid w:val="00073D29"/>
    <w:rsid w:val="0007484E"/>
    <w:rsid w:val="000748FB"/>
    <w:rsid w:val="0007766D"/>
    <w:rsid w:val="00077F7C"/>
    <w:rsid w:val="00077F91"/>
    <w:rsid w:val="00080813"/>
    <w:rsid w:val="00081D14"/>
    <w:rsid w:val="00082140"/>
    <w:rsid w:val="00082642"/>
    <w:rsid w:val="0008351C"/>
    <w:rsid w:val="000847D1"/>
    <w:rsid w:val="00085A62"/>
    <w:rsid w:val="00085DA9"/>
    <w:rsid w:val="000864DA"/>
    <w:rsid w:val="00087260"/>
    <w:rsid w:val="00087525"/>
    <w:rsid w:val="00090A1D"/>
    <w:rsid w:val="00091FDC"/>
    <w:rsid w:val="000925B5"/>
    <w:rsid w:val="00092948"/>
    <w:rsid w:val="0009599D"/>
    <w:rsid w:val="000959C7"/>
    <w:rsid w:val="00095AA5"/>
    <w:rsid w:val="000960E9"/>
    <w:rsid w:val="000A1C30"/>
    <w:rsid w:val="000A1C65"/>
    <w:rsid w:val="000A358C"/>
    <w:rsid w:val="000A4958"/>
    <w:rsid w:val="000A49C1"/>
    <w:rsid w:val="000A559A"/>
    <w:rsid w:val="000A55D1"/>
    <w:rsid w:val="000A5870"/>
    <w:rsid w:val="000A5F64"/>
    <w:rsid w:val="000A7A0C"/>
    <w:rsid w:val="000A7A92"/>
    <w:rsid w:val="000B0292"/>
    <w:rsid w:val="000B02DF"/>
    <w:rsid w:val="000B1969"/>
    <w:rsid w:val="000B1D0F"/>
    <w:rsid w:val="000B30CF"/>
    <w:rsid w:val="000B35B5"/>
    <w:rsid w:val="000B671E"/>
    <w:rsid w:val="000B78AF"/>
    <w:rsid w:val="000B7A77"/>
    <w:rsid w:val="000C22E2"/>
    <w:rsid w:val="000C2E35"/>
    <w:rsid w:val="000C301F"/>
    <w:rsid w:val="000C307B"/>
    <w:rsid w:val="000C6CAF"/>
    <w:rsid w:val="000C6D3B"/>
    <w:rsid w:val="000C6DD6"/>
    <w:rsid w:val="000D12C1"/>
    <w:rsid w:val="000D274A"/>
    <w:rsid w:val="000D27D3"/>
    <w:rsid w:val="000D283A"/>
    <w:rsid w:val="000D3311"/>
    <w:rsid w:val="000D3AE6"/>
    <w:rsid w:val="000D3C6C"/>
    <w:rsid w:val="000D50EB"/>
    <w:rsid w:val="000D5D09"/>
    <w:rsid w:val="000D5EA5"/>
    <w:rsid w:val="000D6E56"/>
    <w:rsid w:val="000D6E97"/>
    <w:rsid w:val="000D77C6"/>
    <w:rsid w:val="000E03CD"/>
    <w:rsid w:val="000E1298"/>
    <w:rsid w:val="000E1890"/>
    <w:rsid w:val="000E1BEE"/>
    <w:rsid w:val="000E204F"/>
    <w:rsid w:val="000E243D"/>
    <w:rsid w:val="000E2545"/>
    <w:rsid w:val="000E290B"/>
    <w:rsid w:val="000E29C8"/>
    <w:rsid w:val="000E4B0B"/>
    <w:rsid w:val="000E4DB4"/>
    <w:rsid w:val="000E55C7"/>
    <w:rsid w:val="000E637C"/>
    <w:rsid w:val="000E68C2"/>
    <w:rsid w:val="000F1491"/>
    <w:rsid w:val="000F23C7"/>
    <w:rsid w:val="000F2485"/>
    <w:rsid w:val="000F2D1E"/>
    <w:rsid w:val="000F3095"/>
    <w:rsid w:val="000F42BA"/>
    <w:rsid w:val="000F44E6"/>
    <w:rsid w:val="000F4C32"/>
    <w:rsid w:val="000F4CAA"/>
    <w:rsid w:val="000F5B8C"/>
    <w:rsid w:val="000F6E06"/>
    <w:rsid w:val="000F728B"/>
    <w:rsid w:val="000F7875"/>
    <w:rsid w:val="000F7EB6"/>
    <w:rsid w:val="001012B9"/>
    <w:rsid w:val="00101669"/>
    <w:rsid w:val="00102CD5"/>
    <w:rsid w:val="001040EB"/>
    <w:rsid w:val="001047B2"/>
    <w:rsid w:val="00104A11"/>
    <w:rsid w:val="0010578C"/>
    <w:rsid w:val="001060B2"/>
    <w:rsid w:val="0010699E"/>
    <w:rsid w:val="00107A21"/>
    <w:rsid w:val="00111687"/>
    <w:rsid w:val="00111F31"/>
    <w:rsid w:val="00112053"/>
    <w:rsid w:val="0011277F"/>
    <w:rsid w:val="0011318C"/>
    <w:rsid w:val="00113673"/>
    <w:rsid w:val="00113708"/>
    <w:rsid w:val="00113975"/>
    <w:rsid w:val="00114910"/>
    <w:rsid w:val="0011712A"/>
    <w:rsid w:val="00117E78"/>
    <w:rsid w:val="00120347"/>
    <w:rsid w:val="001216C0"/>
    <w:rsid w:val="00122451"/>
    <w:rsid w:val="0012257A"/>
    <w:rsid w:val="00123267"/>
    <w:rsid w:val="001240BC"/>
    <w:rsid w:val="00124324"/>
    <w:rsid w:val="00124984"/>
    <w:rsid w:val="0012761B"/>
    <w:rsid w:val="00127C0A"/>
    <w:rsid w:val="00130BEE"/>
    <w:rsid w:val="00131234"/>
    <w:rsid w:val="00131AEA"/>
    <w:rsid w:val="00132747"/>
    <w:rsid w:val="0013428D"/>
    <w:rsid w:val="0013656D"/>
    <w:rsid w:val="001378CE"/>
    <w:rsid w:val="001402DF"/>
    <w:rsid w:val="00140561"/>
    <w:rsid w:val="00141174"/>
    <w:rsid w:val="00142D98"/>
    <w:rsid w:val="0014363D"/>
    <w:rsid w:val="00144951"/>
    <w:rsid w:val="00144BA8"/>
    <w:rsid w:val="00153121"/>
    <w:rsid w:val="00153F41"/>
    <w:rsid w:val="00154CC5"/>
    <w:rsid w:val="00154D61"/>
    <w:rsid w:val="00155F6D"/>
    <w:rsid w:val="00157393"/>
    <w:rsid w:val="001579D4"/>
    <w:rsid w:val="00160163"/>
    <w:rsid w:val="00161BA2"/>
    <w:rsid w:val="00161F53"/>
    <w:rsid w:val="00163EBA"/>
    <w:rsid w:val="00164AB1"/>
    <w:rsid w:val="001655D3"/>
    <w:rsid w:val="00167032"/>
    <w:rsid w:val="00167492"/>
    <w:rsid w:val="001707B3"/>
    <w:rsid w:val="00171076"/>
    <w:rsid w:val="00171F71"/>
    <w:rsid w:val="0017326C"/>
    <w:rsid w:val="0017329A"/>
    <w:rsid w:val="00173F96"/>
    <w:rsid w:val="001743B0"/>
    <w:rsid w:val="001745D1"/>
    <w:rsid w:val="00174D0D"/>
    <w:rsid w:val="0017530B"/>
    <w:rsid w:val="00175A7D"/>
    <w:rsid w:val="00175F79"/>
    <w:rsid w:val="0017610F"/>
    <w:rsid w:val="00177836"/>
    <w:rsid w:val="00177854"/>
    <w:rsid w:val="00180BC7"/>
    <w:rsid w:val="00181C9B"/>
    <w:rsid w:val="001820FF"/>
    <w:rsid w:val="001843DE"/>
    <w:rsid w:val="00185E78"/>
    <w:rsid w:val="0019073A"/>
    <w:rsid w:val="00190791"/>
    <w:rsid w:val="00191330"/>
    <w:rsid w:val="001952DB"/>
    <w:rsid w:val="00197B44"/>
    <w:rsid w:val="001A0C2A"/>
    <w:rsid w:val="001A0D13"/>
    <w:rsid w:val="001A1484"/>
    <w:rsid w:val="001A202A"/>
    <w:rsid w:val="001A2A70"/>
    <w:rsid w:val="001A2C27"/>
    <w:rsid w:val="001A3A7B"/>
    <w:rsid w:val="001A407A"/>
    <w:rsid w:val="001A4160"/>
    <w:rsid w:val="001A49F8"/>
    <w:rsid w:val="001A540F"/>
    <w:rsid w:val="001A5C6A"/>
    <w:rsid w:val="001A70EE"/>
    <w:rsid w:val="001B017B"/>
    <w:rsid w:val="001B02A1"/>
    <w:rsid w:val="001B14BD"/>
    <w:rsid w:val="001B26DE"/>
    <w:rsid w:val="001B42B8"/>
    <w:rsid w:val="001B4DCD"/>
    <w:rsid w:val="001B7234"/>
    <w:rsid w:val="001B76CB"/>
    <w:rsid w:val="001C282F"/>
    <w:rsid w:val="001C2BB9"/>
    <w:rsid w:val="001C50E2"/>
    <w:rsid w:val="001C58D9"/>
    <w:rsid w:val="001C5B21"/>
    <w:rsid w:val="001C64C3"/>
    <w:rsid w:val="001C7F9A"/>
    <w:rsid w:val="001D1B6D"/>
    <w:rsid w:val="001D217D"/>
    <w:rsid w:val="001D2DC3"/>
    <w:rsid w:val="001D3426"/>
    <w:rsid w:val="001D415E"/>
    <w:rsid w:val="001D4A2A"/>
    <w:rsid w:val="001D4DE7"/>
    <w:rsid w:val="001D5C47"/>
    <w:rsid w:val="001E0304"/>
    <w:rsid w:val="001E07A6"/>
    <w:rsid w:val="001E15CB"/>
    <w:rsid w:val="001E2076"/>
    <w:rsid w:val="001E2336"/>
    <w:rsid w:val="001E2A8E"/>
    <w:rsid w:val="001E2D60"/>
    <w:rsid w:val="001E32B9"/>
    <w:rsid w:val="001E365F"/>
    <w:rsid w:val="001E4B84"/>
    <w:rsid w:val="001E4C33"/>
    <w:rsid w:val="001E4CDB"/>
    <w:rsid w:val="001E51DB"/>
    <w:rsid w:val="001E6363"/>
    <w:rsid w:val="001F04F7"/>
    <w:rsid w:val="001F1C9E"/>
    <w:rsid w:val="001F2884"/>
    <w:rsid w:val="001F2FA3"/>
    <w:rsid w:val="001F3757"/>
    <w:rsid w:val="001F3F79"/>
    <w:rsid w:val="0020031A"/>
    <w:rsid w:val="00202707"/>
    <w:rsid w:val="00203081"/>
    <w:rsid w:val="00203D33"/>
    <w:rsid w:val="00206464"/>
    <w:rsid w:val="00206CE6"/>
    <w:rsid w:val="00207891"/>
    <w:rsid w:val="002104D7"/>
    <w:rsid w:val="0021089C"/>
    <w:rsid w:val="00211504"/>
    <w:rsid w:val="002120F1"/>
    <w:rsid w:val="00213E38"/>
    <w:rsid w:val="002150BB"/>
    <w:rsid w:val="0021626B"/>
    <w:rsid w:val="00216B52"/>
    <w:rsid w:val="00216DF5"/>
    <w:rsid w:val="00216F2E"/>
    <w:rsid w:val="00217B02"/>
    <w:rsid w:val="00217B17"/>
    <w:rsid w:val="00220523"/>
    <w:rsid w:val="0022542F"/>
    <w:rsid w:val="002259EC"/>
    <w:rsid w:val="00225DC7"/>
    <w:rsid w:val="002267D0"/>
    <w:rsid w:val="00226B2B"/>
    <w:rsid w:val="00226D6D"/>
    <w:rsid w:val="002270CA"/>
    <w:rsid w:val="002272CD"/>
    <w:rsid w:val="00230701"/>
    <w:rsid w:val="00230795"/>
    <w:rsid w:val="00231E5F"/>
    <w:rsid w:val="00232486"/>
    <w:rsid w:val="00233ADD"/>
    <w:rsid w:val="002340A4"/>
    <w:rsid w:val="00234AF6"/>
    <w:rsid w:val="002357A1"/>
    <w:rsid w:val="00235CF9"/>
    <w:rsid w:val="00235E12"/>
    <w:rsid w:val="00236D3C"/>
    <w:rsid w:val="0024062D"/>
    <w:rsid w:val="00240E04"/>
    <w:rsid w:val="0024312A"/>
    <w:rsid w:val="0024410E"/>
    <w:rsid w:val="00244DE5"/>
    <w:rsid w:val="00244F7C"/>
    <w:rsid w:val="002459F6"/>
    <w:rsid w:val="002466EE"/>
    <w:rsid w:val="002476FE"/>
    <w:rsid w:val="002507EC"/>
    <w:rsid w:val="002523D5"/>
    <w:rsid w:val="002525E1"/>
    <w:rsid w:val="00253682"/>
    <w:rsid w:val="00253FA5"/>
    <w:rsid w:val="00255982"/>
    <w:rsid w:val="00255CE3"/>
    <w:rsid w:val="00260258"/>
    <w:rsid w:val="0026082A"/>
    <w:rsid w:val="00260F5A"/>
    <w:rsid w:val="0026100E"/>
    <w:rsid w:val="00262375"/>
    <w:rsid w:val="0026274E"/>
    <w:rsid w:val="0026307F"/>
    <w:rsid w:val="0026354B"/>
    <w:rsid w:val="00265209"/>
    <w:rsid w:val="00266525"/>
    <w:rsid w:val="002669A9"/>
    <w:rsid w:val="00267273"/>
    <w:rsid w:val="0026785A"/>
    <w:rsid w:val="00272AC5"/>
    <w:rsid w:val="00273BB9"/>
    <w:rsid w:val="002743C3"/>
    <w:rsid w:val="002743CB"/>
    <w:rsid w:val="00274A2D"/>
    <w:rsid w:val="002754FA"/>
    <w:rsid w:val="00275EEC"/>
    <w:rsid w:val="002771EC"/>
    <w:rsid w:val="0028131B"/>
    <w:rsid w:val="0028139B"/>
    <w:rsid w:val="00281743"/>
    <w:rsid w:val="002817BC"/>
    <w:rsid w:val="00282009"/>
    <w:rsid w:val="00282904"/>
    <w:rsid w:val="002832EE"/>
    <w:rsid w:val="00283A88"/>
    <w:rsid w:val="00284199"/>
    <w:rsid w:val="0028460B"/>
    <w:rsid w:val="00284ECF"/>
    <w:rsid w:val="00286E4F"/>
    <w:rsid w:val="0028764C"/>
    <w:rsid w:val="0029031A"/>
    <w:rsid w:val="00291729"/>
    <w:rsid w:val="002921BA"/>
    <w:rsid w:val="00292B76"/>
    <w:rsid w:val="00293BBE"/>
    <w:rsid w:val="00294CCC"/>
    <w:rsid w:val="00295393"/>
    <w:rsid w:val="00295E9A"/>
    <w:rsid w:val="00296538"/>
    <w:rsid w:val="002974FE"/>
    <w:rsid w:val="002978AD"/>
    <w:rsid w:val="002A223D"/>
    <w:rsid w:val="002A22A4"/>
    <w:rsid w:val="002A2866"/>
    <w:rsid w:val="002A38D8"/>
    <w:rsid w:val="002A5A56"/>
    <w:rsid w:val="002A66D8"/>
    <w:rsid w:val="002A760E"/>
    <w:rsid w:val="002A7984"/>
    <w:rsid w:val="002A7FC1"/>
    <w:rsid w:val="002B226D"/>
    <w:rsid w:val="002B2825"/>
    <w:rsid w:val="002B2AB1"/>
    <w:rsid w:val="002B2B21"/>
    <w:rsid w:val="002B3B0B"/>
    <w:rsid w:val="002B41A6"/>
    <w:rsid w:val="002B43B7"/>
    <w:rsid w:val="002B4A50"/>
    <w:rsid w:val="002B744A"/>
    <w:rsid w:val="002B7AAC"/>
    <w:rsid w:val="002C0171"/>
    <w:rsid w:val="002C1791"/>
    <w:rsid w:val="002C18C1"/>
    <w:rsid w:val="002C3A0E"/>
    <w:rsid w:val="002C4967"/>
    <w:rsid w:val="002C54CE"/>
    <w:rsid w:val="002C6F0B"/>
    <w:rsid w:val="002D0504"/>
    <w:rsid w:val="002D1E9E"/>
    <w:rsid w:val="002D2078"/>
    <w:rsid w:val="002D311D"/>
    <w:rsid w:val="002D4D6C"/>
    <w:rsid w:val="002D509C"/>
    <w:rsid w:val="002D5701"/>
    <w:rsid w:val="002D5913"/>
    <w:rsid w:val="002D732E"/>
    <w:rsid w:val="002E0F3A"/>
    <w:rsid w:val="002E1C3D"/>
    <w:rsid w:val="002E4700"/>
    <w:rsid w:val="002E5442"/>
    <w:rsid w:val="002E78B5"/>
    <w:rsid w:val="002E7929"/>
    <w:rsid w:val="002F1770"/>
    <w:rsid w:val="002F223A"/>
    <w:rsid w:val="002F3747"/>
    <w:rsid w:val="002F3798"/>
    <w:rsid w:val="002F4855"/>
    <w:rsid w:val="002F4FEE"/>
    <w:rsid w:val="002F6831"/>
    <w:rsid w:val="00300004"/>
    <w:rsid w:val="00300A9C"/>
    <w:rsid w:val="0030116E"/>
    <w:rsid w:val="00302644"/>
    <w:rsid w:val="00302D93"/>
    <w:rsid w:val="00305861"/>
    <w:rsid w:val="00305A58"/>
    <w:rsid w:val="00306001"/>
    <w:rsid w:val="00306295"/>
    <w:rsid w:val="00306656"/>
    <w:rsid w:val="00306758"/>
    <w:rsid w:val="0030734A"/>
    <w:rsid w:val="0031123F"/>
    <w:rsid w:val="00312676"/>
    <w:rsid w:val="003129AA"/>
    <w:rsid w:val="00314B17"/>
    <w:rsid w:val="003170A0"/>
    <w:rsid w:val="003176A2"/>
    <w:rsid w:val="00324CFB"/>
    <w:rsid w:val="0032557A"/>
    <w:rsid w:val="00327658"/>
    <w:rsid w:val="00327832"/>
    <w:rsid w:val="00327E16"/>
    <w:rsid w:val="00327E87"/>
    <w:rsid w:val="003320FA"/>
    <w:rsid w:val="00332BEB"/>
    <w:rsid w:val="00340380"/>
    <w:rsid w:val="00342A62"/>
    <w:rsid w:val="00342B9B"/>
    <w:rsid w:val="00342DB1"/>
    <w:rsid w:val="00342F1E"/>
    <w:rsid w:val="00343355"/>
    <w:rsid w:val="003434A9"/>
    <w:rsid w:val="00344FEF"/>
    <w:rsid w:val="0034541F"/>
    <w:rsid w:val="00345E91"/>
    <w:rsid w:val="003467E3"/>
    <w:rsid w:val="003476AB"/>
    <w:rsid w:val="00350286"/>
    <w:rsid w:val="003507F3"/>
    <w:rsid w:val="003517AC"/>
    <w:rsid w:val="00351A04"/>
    <w:rsid w:val="00352893"/>
    <w:rsid w:val="00353D88"/>
    <w:rsid w:val="003557BF"/>
    <w:rsid w:val="00357CF0"/>
    <w:rsid w:val="0036065B"/>
    <w:rsid w:val="003620B9"/>
    <w:rsid w:val="003622BF"/>
    <w:rsid w:val="00363371"/>
    <w:rsid w:val="00363935"/>
    <w:rsid w:val="00365047"/>
    <w:rsid w:val="003661A4"/>
    <w:rsid w:val="00367051"/>
    <w:rsid w:val="003675C3"/>
    <w:rsid w:val="00367E8B"/>
    <w:rsid w:val="00367FA8"/>
    <w:rsid w:val="003704EE"/>
    <w:rsid w:val="00372432"/>
    <w:rsid w:val="00373326"/>
    <w:rsid w:val="0037383E"/>
    <w:rsid w:val="00373BF3"/>
    <w:rsid w:val="003740FC"/>
    <w:rsid w:val="00374523"/>
    <w:rsid w:val="003761D0"/>
    <w:rsid w:val="0037682E"/>
    <w:rsid w:val="00377A56"/>
    <w:rsid w:val="00377D96"/>
    <w:rsid w:val="00381A2F"/>
    <w:rsid w:val="003824AA"/>
    <w:rsid w:val="00384694"/>
    <w:rsid w:val="003849A3"/>
    <w:rsid w:val="00384B96"/>
    <w:rsid w:val="00385799"/>
    <w:rsid w:val="003860D6"/>
    <w:rsid w:val="00386BF7"/>
    <w:rsid w:val="00391131"/>
    <w:rsid w:val="003911DB"/>
    <w:rsid w:val="0039167A"/>
    <w:rsid w:val="00391DEC"/>
    <w:rsid w:val="00394412"/>
    <w:rsid w:val="00395522"/>
    <w:rsid w:val="0039735C"/>
    <w:rsid w:val="003A0083"/>
    <w:rsid w:val="003A0588"/>
    <w:rsid w:val="003A0D8E"/>
    <w:rsid w:val="003A195F"/>
    <w:rsid w:val="003A2B9D"/>
    <w:rsid w:val="003A30A8"/>
    <w:rsid w:val="003A361C"/>
    <w:rsid w:val="003A3E52"/>
    <w:rsid w:val="003A44FA"/>
    <w:rsid w:val="003A4611"/>
    <w:rsid w:val="003A4B52"/>
    <w:rsid w:val="003A52C1"/>
    <w:rsid w:val="003A59C3"/>
    <w:rsid w:val="003A68BE"/>
    <w:rsid w:val="003A79DF"/>
    <w:rsid w:val="003A7D1E"/>
    <w:rsid w:val="003A7F94"/>
    <w:rsid w:val="003B26A5"/>
    <w:rsid w:val="003B3A5F"/>
    <w:rsid w:val="003B3BF1"/>
    <w:rsid w:val="003B53C6"/>
    <w:rsid w:val="003B5989"/>
    <w:rsid w:val="003B5CE1"/>
    <w:rsid w:val="003B67D6"/>
    <w:rsid w:val="003B6D58"/>
    <w:rsid w:val="003B6FA9"/>
    <w:rsid w:val="003C0E81"/>
    <w:rsid w:val="003C16D1"/>
    <w:rsid w:val="003C2764"/>
    <w:rsid w:val="003C3768"/>
    <w:rsid w:val="003C3C41"/>
    <w:rsid w:val="003C4B40"/>
    <w:rsid w:val="003C5B6D"/>
    <w:rsid w:val="003C5F57"/>
    <w:rsid w:val="003C74C3"/>
    <w:rsid w:val="003D10C2"/>
    <w:rsid w:val="003D1794"/>
    <w:rsid w:val="003D3736"/>
    <w:rsid w:val="003D3B51"/>
    <w:rsid w:val="003D3BDC"/>
    <w:rsid w:val="003D44D5"/>
    <w:rsid w:val="003D4B3B"/>
    <w:rsid w:val="003D51A4"/>
    <w:rsid w:val="003D5AD9"/>
    <w:rsid w:val="003D6D42"/>
    <w:rsid w:val="003D7C84"/>
    <w:rsid w:val="003E15B1"/>
    <w:rsid w:val="003E1604"/>
    <w:rsid w:val="003E291A"/>
    <w:rsid w:val="003E2B16"/>
    <w:rsid w:val="003E3602"/>
    <w:rsid w:val="003E4CAC"/>
    <w:rsid w:val="003E55E7"/>
    <w:rsid w:val="003E57DC"/>
    <w:rsid w:val="003E6B1C"/>
    <w:rsid w:val="003E7084"/>
    <w:rsid w:val="003E7DDD"/>
    <w:rsid w:val="003F0E5C"/>
    <w:rsid w:val="003F19BE"/>
    <w:rsid w:val="003F1C2C"/>
    <w:rsid w:val="003F25F9"/>
    <w:rsid w:val="003F27BD"/>
    <w:rsid w:val="003F2AE1"/>
    <w:rsid w:val="003F5A1F"/>
    <w:rsid w:val="003F5F81"/>
    <w:rsid w:val="003F6185"/>
    <w:rsid w:val="003F6C3D"/>
    <w:rsid w:val="003F760B"/>
    <w:rsid w:val="003F7AE5"/>
    <w:rsid w:val="003F7B5A"/>
    <w:rsid w:val="00400634"/>
    <w:rsid w:val="00400FBE"/>
    <w:rsid w:val="00402A88"/>
    <w:rsid w:val="004031AB"/>
    <w:rsid w:val="00403D59"/>
    <w:rsid w:val="0040478C"/>
    <w:rsid w:val="00404B19"/>
    <w:rsid w:val="00405E79"/>
    <w:rsid w:val="00406AC8"/>
    <w:rsid w:val="00410DE6"/>
    <w:rsid w:val="00412276"/>
    <w:rsid w:val="00412AF5"/>
    <w:rsid w:val="00412C43"/>
    <w:rsid w:val="00412DAC"/>
    <w:rsid w:val="00413C56"/>
    <w:rsid w:val="00413D9E"/>
    <w:rsid w:val="00414D25"/>
    <w:rsid w:val="00414DAE"/>
    <w:rsid w:val="00415D7C"/>
    <w:rsid w:val="00415F63"/>
    <w:rsid w:val="004172CC"/>
    <w:rsid w:val="0041773D"/>
    <w:rsid w:val="004179BC"/>
    <w:rsid w:val="004204F8"/>
    <w:rsid w:val="00421742"/>
    <w:rsid w:val="0042191E"/>
    <w:rsid w:val="004225AD"/>
    <w:rsid w:val="00423467"/>
    <w:rsid w:val="004244CC"/>
    <w:rsid w:val="004249D0"/>
    <w:rsid w:val="00425EE9"/>
    <w:rsid w:val="004268A3"/>
    <w:rsid w:val="00426F58"/>
    <w:rsid w:val="00426F95"/>
    <w:rsid w:val="00430EC4"/>
    <w:rsid w:val="00430F0F"/>
    <w:rsid w:val="0043119D"/>
    <w:rsid w:val="00431B62"/>
    <w:rsid w:val="00431EBB"/>
    <w:rsid w:val="00432202"/>
    <w:rsid w:val="00432991"/>
    <w:rsid w:val="00433831"/>
    <w:rsid w:val="00433B77"/>
    <w:rsid w:val="00433D07"/>
    <w:rsid w:val="004342F7"/>
    <w:rsid w:val="004351A2"/>
    <w:rsid w:val="00435F59"/>
    <w:rsid w:val="004361CB"/>
    <w:rsid w:val="00436333"/>
    <w:rsid w:val="0043668A"/>
    <w:rsid w:val="004411C6"/>
    <w:rsid w:val="00445796"/>
    <w:rsid w:val="00446C8C"/>
    <w:rsid w:val="0044759F"/>
    <w:rsid w:val="004479AA"/>
    <w:rsid w:val="004500DE"/>
    <w:rsid w:val="00450A18"/>
    <w:rsid w:val="00451985"/>
    <w:rsid w:val="00452FF1"/>
    <w:rsid w:val="0045328B"/>
    <w:rsid w:val="00453476"/>
    <w:rsid w:val="0045450D"/>
    <w:rsid w:val="0045570C"/>
    <w:rsid w:val="004562C4"/>
    <w:rsid w:val="00456474"/>
    <w:rsid w:val="00457504"/>
    <w:rsid w:val="00457622"/>
    <w:rsid w:val="004600AA"/>
    <w:rsid w:val="0046033C"/>
    <w:rsid w:val="0046043D"/>
    <w:rsid w:val="004607C2"/>
    <w:rsid w:val="0046154B"/>
    <w:rsid w:val="00461F61"/>
    <w:rsid w:val="004633DE"/>
    <w:rsid w:val="00463DD6"/>
    <w:rsid w:val="0046474E"/>
    <w:rsid w:val="00465F87"/>
    <w:rsid w:val="0046601E"/>
    <w:rsid w:val="00466CD6"/>
    <w:rsid w:val="004701F9"/>
    <w:rsid w:val="00470CDB"/>
    <w:rsid w:val="0047148C"/>
    <w:rsid w:val="00471B5C"/>
    <w:rsid w:val="00473596"/>
    <w:rsid w:val="00473720"/>
    <w:rsid w:val="004754C1"/>
    <w:rsid w:val="004772BF"/>
    <w:rsid w:val="00477D10"/>
    <w:rsid w:val="00480E86"/>
    <w:rsid w:val="00481471"/>
    <w:rsid w:val="00482447"/>
    <w:rsid w:val="00482477"/>
    <w:rsid w:val="0048357A"/>
    <w:rsid w:val="0048548B"/>
    <w:rsid w:val="00485993"/>
    <w:rsid w:val="00485B48"/>
    <w:rsid w:val="004871DA"/>
    <w:rsid w:val="00487F21"/>
    <w:rsid w:val="0049064C"/>
    <w:rsid w:val="00492199"/>
    <w:rsid w:val="00493D3B"/>
    <w:rsid w:val="00495327"/>
    <w:rsid w:val="00495423"/>
    <w:rsid w:val="00495593"/>
    <w:rsid w:val="00495769"/>
    <w:rsid w:val="00495C45"/>
    <w:rsid w:val="00496ED8"/>
    <w:rsid w:val="00497133"/>
    <w:rsid w:val="004A4237"/>
    <w:rsid w:val="004A5603"/>
    <w:rsid w:val="004A627A"/>
    <w:rsid w:val="004A7400"/>
    <w:rsid w:val="004A78BB"/>
    <w:rsid w:val="004B0938"/>
    <w:rsid w:val="004B0CF9"/>
    <w:rsid w:val="004B29BC"/>
    <w:rsid w:val="004B2A10"/>
    <w:rsid w:val="004B2FF5"/>
    <w:rsid w:val="004B35A5"/>
    <w:rsid w:val="004B3EE9"/>
    <w:rsid w:val="004B5699"/>
    <w:rsid w:val="004B6579"/>
    <w:rsid w:val="004B6811"/>
    <w:rsid w:val="004C08F2"/>
    <w:rsid w:val="004C20E2"/>
    <w:rsid w:val="004C3A2D"/>
    <w:rsid w:val="004C3A57"/>
    <w:rsid w:val="004C43B0"/>
    <w:rsid w:val="004C488F"/>
    <w:rsid w:val="004C5222"/>
    <w:rsid w:val="004C535C"/>
    <w:rsid w:val="004C5592"/>
    <w:rsid w:val="004C6A08"/>
    <w:rsid w:val="004C721E"/>
    <w:rsid w:val="004D1B35"/>
    <w:rsid w:val="004D32BF"/>
    <w:rsid w:val="004D365D"/>
    <w:rsid w:val="004D3746"/>
    <w:rsid w:val="004D3B73"/>
    <w:rsid w:val="004D619A"/>
    <w:rsid w:val="004D661B"/>
    <w:rsid w:val="004E0DA6"/>
    <w:rsid w:val="004E222E"/>
    <w:rsid w:val="004E251F"/>
    <w:rsid w:val="004E3216"/>
    <w:rsid w:val="004E463A"/>
    <w:rsid w:val="004E4704"/>
    <w:rsid w:val="004E51A7"/>
    <w:rsid w:val="004E6EBD"/>
    <w:rsid w:val="004E7A45"/>
    <w:rsid w:val="004E7CE6"/>
    <w:rsid w:val="004F1253"/>
    <w:rsid w:val="004F2853"/>
    <w:rsid w:val="004F328C"/>
    <w:rsid w:val="004F36FF"/>
    <w:rsid w:val="004F412F"/>
    <w:rsid w:val="004F5350"/>
    <w:rsid w:val="004F5C02"/>
    <w:rsid w:val="004F6F91"/>
    <w:rsid w:val="005006DD"/>
    <w:rsid w:val="00500DF0"/>
    <w:rsid w:val="005011AB"/>
    <w:rsid w:val="005031F3"/>
    <w:rsid w:val="00504194"/>
    <w:rsid w:val="005066C4"/>
    <w:rsid w:val="00506D72"/>
    <w:rsid w:val="00506DE7"/>
    <w:rsid w:val="00506F94"/>
    <w:rsid w:val="00507217"/>
    <w:rsid w:val="00511D04"/>
    <w:rsid w:val="00512EFD"/>
    <w:rsid w:val="00513AEF"/>
    <w:rsid w:val="00515311"/>
    <w:rsid w:val="005158AE"/>
    <w:rsid w:val="00516043"/>
    <w:rsid w:val="005169EF"/>
    <w:rsid w:val="005178DB"/>
    <w:rsid w:val="00520657"/>
    <w:rsid w:val="00521CE4"/>
    <w:rsid w:val="0052209D"/>
    <w:rsid w:val="00522ACB"/>
    <w:rsid w:val="005235EE"/>
    <w:rsid w:val="00526498"/>
    <w:rsid w:val="005269D7"/>
    <w:rsid w:val="0052734E"/>
    <w:rsid w:val="005277B5"/>
    <w:rsid w:val="0053097C"/>
    <w:rsid w:val="005316A2"/>
    <w:rsid w:val="00532F1E"/>
    <w:rsid w:val="005333D6"/>
    <w:rsid w:val="00535A70"/>
    <w:rsid w:val="00535CF2"/>
    <w:rsid w:val="00536054"/>
    <w:rsid w:val="0053798D"/>
    <w:rsid w:val="0054135D"/>
    <w:rsid w:val="00541E1F"/>
    <w:rsid w:val="005441A1"/>
    <w:rsid w:val="0054486A"/>
    <w:rsid w:val="00544AB3"/>
    <w:rsid w:val="005457DB"/>
    <w:rsid w:val="00546514"/>
    <w:rsid w:val="0055197F"/>
    <w:rsid w:val="005534F2"/>
    <w:rsid w:val="005537F1"/>
    <w:rsid w:val="00553BBA"/>
    <w:rsid w:val="005540E6"/>
    <w:rsid w:val="00554CA4"/>
    <w:rsid w:val="00555A4B"/>
    <w:rsid w:val="00555B74"/>
    <w:rsid w:val="005564FC"/>
    <w:rsid w:val="00557FC8"/>
    <w:rsid w:val="005610A3"/>
    <w:rsid w:val="00561923"/>
    <w:rsid w:val="00561A34"/>
    <w:rsid w:val="00562D9A"/>
    <w:rsid w:val="00563C4B"/>
    <w:rsid w:val="0056418D"/>
    <w:rsid w:val="00564957"/>
    <w:rsid w:val="00564D43"/>
    <w:rsid w:val="00565DD9"/>
    <w:rsid w:val="00570A05"/>
    <w:rsid w:val="00570C72"/>
    <w:rsid w:val="00571D94"/>
    <w:rsid w:val="00573F53"/>
    <w:rsid w:val="00574017"/>
    <w:rsid w:val="005740BF"/>
    <w:rsid w:val="00574A96"/>
    <w:rsid w:val="00575DFC"/>
    <w:rsid w:val="005765E7"/>
    <w:rsid w:val="005774E8"/>
    <w:rsid w:val="005779BB"/>
    <w:rsid w:val="00580C9E"/>
    <w:rsid w:val="00580E68"/>
    <w:rsid w:val="00581131"/>
    <w:rsid w:val="0058168D"/>
    <w:rsid w:val="0058235D"/>
    <w:rsid w:val="00582A53"/>
    <w:rsid w:val="00583853"/>
    <w:rsid w:val="00583CDB"/>
    <w:rsid w:val="005846E6"/>
    <w:rsid w:val="00586F32"/>
    <w:rsid w:val="0059069F"/>
    <w:rsid w:val="005923CC"/>
    <w:rsid w:val="005927EC"/>
    <w:rsid w:val="005951E3"/>
    <w:rsid w:val="00595DAE"/>
    <w:rsid w:val="00595F0F"/>
    <w:rsid w:val="00596D7F"/>
    <w:rsid w:val="00597FDF"/>
    <w:rsid w:val="005A01A1"/>
    <w:rsid w:val="005A18AF"/>
    <w:rsid w:val="005A2A4C"/>
    <w:rsid w:val="005A3667"/>
    <w:rsid w:val="005A37B9"/>
    <w:rsid w:val="005A3D7F"/>
    <w:rsid w:val="005A4224"/>
    <w:rsid w:val="005A6149"/>
    <w:rsid w:val="005A69C4"/>
    <w:rsid w:val="005A6B11"/>
    <w:rsid w:val="005B0621"/>
    <w:rsid w:val="005B13B6"/>
    <w:rsid w:val="005B6990"/>
    <w:rsid w:val="005B69D8"/>
    <w:rsid w:val="005B6ADA"/>
    <w:rsid w:val="005C0504"/>
    <w:rsid w:val="005C2D00"/>
    <w:rsid w:val="005C3F19"/>
    <w:rsid w:val="005C5729"/>
    <w:rsid w:val="005C5950"/>
    <w:rsid w:val="005C5C4E"/>
    <w:rsid w:val="005C625C"/>
    <w:rsid w:val="005C6A3E"/>
    <w:rsid w:val="005C6BA5"/>
    <w:rsid w:val="005C765B"/>
    <w:rsid w:val="005D023F"/>
    <w:rsid w:val="005D4C08"/>
    <w:rsid w:val="005D7611"/>
    <w:rsid w:val="005D7A9E"/>
    <w:rsid w:val="005E0048"/>
    <w:rsid w:val="005E0249"/>
    <w:rsid w:val="005E0B78"/>
    <w:rsid w:val="005E1A4F"/>
    <w:rsid w:val="005E1DFF"/>
    <w:rsid w:val="005E1E30"/>
    <w:rsid w:val="005E2B54"/>
    <w:rsid w:val="005E2C09"/>
    <w:rsid w:val="005E3CB0"/>
    <w:rsid w:val="005E46A3"/>
    <w:rsid w:val="005E4FC8"/>
    <w:rsid w:val="005E55D4"/>
    <w:rsid w:val="005E5D76"/>
    <w:rsid w:val="005F25A4"/>
    <w:rsid w:val="005F2A88"/>
    <w:rsid w:val="005F35A5"/>
    <w:rsid w:val="005F39A1"/>
    <w:rsid w:val="005F3A3B"/>
    <w:rsid w:val="005F47CC"/>
    <w:rsid w:val="005F58DE"/>
    <w:rsid w:val="005F5CBB"/>
    <w:rsid w:val="005F6ABF"/>
    <w:rsid w:val="005F71EE"/>
    <w:rsid w:val="0060170F"/>
    <w:rsid w:val="00603079"/>
    <w:rsid w:val="00603B1C"/>
    <w:rsid w:val="00603C10"/>
    <w:rsid w:val="00603D8C"/>
    <w:rsid w:val="006051A8"/>
    <w:rsid w:val="00605231"/>
    <w:rsid w:val="0060609B"/>
    <w:rsid w:val="006060A5"/>
    <w:rsid w:val="0060612E"/>
    <w:rsid w:val="006070EA"/>
    <w:rsid w:val="00607155"/>
    <w:rsid w:val="006105D5"/>
    <w:rsid w:val="00611175"/>
    <w:rsid w:val="00611246"/>
    <w:rsid w:val="0061136B"/>
    <w:rsid w:val="00611DED"/>
    <w:rsid w:val="0061230C"/>
    <w:rsid w:val="006127F5"/>
    <w:rsid w:val="00612B05"/>
    <w:rsid w:val="006131B3"/>
    <w:rsid w:val="00613FA9"/>
    <w:rsid w:val="00614343"/>
    <w:rsid w:val="006143BA"/>
    <w:rsid w:val="00615C23"/>
    <w:rsid w:val="00616629"/>
    <w:rsid w:val="00617558"/>
    <w:rsid w:val="00620033"/>
    <w:rsid w:val="00622242"/>
    <w:rsid w:val="006229F8"/>
    <w:rsid w:val="006242E3"/>
    <w:rsid w:val="00625A5C"/>
    <w:rsid w:val="00626316"/>
    <w:rsid w:val="00626A6A"/>
    <w:rsid w:val="006307AF"/>
    <w:rsid w:val="00630C92"/>
    <w:rsid w:val="00631970"/>
    <w:rsid w:val="006345B4"/>
    <w:rsid w:val="00634A1D"/>
    <w:rsid w:val="00636FC9"/>
    <w:rsid w:val="00637580"/>
    <w:rsid w:val="00637C1C"/>
    <w:rsid w:val="006402E1"/>
    <w:rsid w:val="00641017"/>
    <w:rsid w:val="0064265B"/>
    <w:rsid w:val="0064578C"/>
    <w:rsid w:val="00645D24"/>
    <w:rsid w:val="0065025A"/>
    <w:rsid w:val="00650E60"/>
    <w:rsid w:val="00652B44"/>
    <w:rsid w:val="00653F37"/>
    <w:rsid w:val="006544BE"/>
    <w:rsid w:val="0065598B"/>
    <w:rsid w:val="0065762C"/>
    <w:rsid w:val="00657E41"/>
    <w:rsid w:val="0066170E"/>
    <w:rsid w:val="00661ABF"/>
    <w:rsid w:val="00661FB3"/>
    <w:rsid w:val="00662950"/>
    <w:rsid w:val="00663225"/>
    <w:rsid w:val="00664B48"/>
    <w:rsid w:val="006654D2"/>
    <w:rsid w:val="00665AB1"/>
    <w:rsid w:val="00666F44"/>
    <w:rsid w:val="00667792"/>
    <w:rsid w:val="006707F4"/>
    <w:rsid w:val="00671018"/>
    <w:rsid w:val="006720C1"/>
    <w:rsid w:val="00673F33"/>
    <w:rsid w:val="006740EB"/>
    <w:rsid w:val="006752DC"/>
    <w:rsid w:val="006756E1"/>
    <w:rsid w:val="00675B12"/>
    <w:rsid w:val="00676368"/>
    <w:rsid w:val="006764A1"/>
    <w:rsid w:val="0067745C"/>
    <w:rsid w:val="00680CE8"/>
    <w:rsid w:val="00681607"/>
    <w:rsid w:val="00682A43"/>
    <w:rsid w:val="00684AF1"/>
    <w:rsid w:val="00686B63"/>
    <w:rsid w:val="006870A5"/>
    <w:rsid w:val="00687D2C"/>
    <w:rsid w:val="00687DD3"/>
    <w:rsid w:val="00687F08"/>
    <w:rsid w:val="00690ABB"/>
    <w:rsid w:val="00690CB5"/>
    <w:rsid w:val="006935EC"/>
    <w:rsid w:val="00693E34"/>
    <w:rsid w:val="00696CE4"/>
    <w:rsid w:val="006979C7"/>
    <w:rsid w:val="006A07F7"/>
    <w:rsid w:val="006A50D3"/>
    <w:rsid w:val="006A5868"/>
    <w:rsid w:val="006A653D"/>
    <w:rsid w:val="006A75C0"/>
    <w:rsid w:val="006B0CE9"/>
    <w:rsid w:val="006B10AF"/>
    <w:rsid w:val="006B1257"/>
    <w:rsid w:val="006B17C4"/>
    <w:rsid w:val="006B1D0F"/>
    <w:rsid w:val="006B29C0"/>
    <w:rsid w:val="006B3CF5"/>
    <w:rsid w:val="006B3FD7"/>
    <w:rsid w:val="006B49C7"/>
    <w:rsid w:val="006C000B"/>
    <w:rsid w:val="006C0274"/>
    <w:rsid w:val="006C0754"/>
    <w:rsid w:val="006C08BB"/>
    <w:rsid w:val="006C08D0"/>
    <w:rsid w:val="006C1059"/>
    <w:rsid w:val="006C2E53"/>
    <w:rsid w:val="006C3212"/>
    <w:rsid w:val="006C4582"/>
    <w:rsid w:val="006D0661"/>
    <w:rsid w:val="006D10C9"/>
    <w:rsid w:val="006D418D"/>
    <w:rsid w:val="006D5617"/>
    <w:rsid w:val="006D7549"/>
    <w:rsid w:val="006D7E7C"/>
    <w:rsid w:val="006E0FEF"/>
    <w:rsid w:val="006E1A26"/>
    <w:rsid w:val="006E2CDE"/>
    <w:rsid w:val="006E48D1"/>
    <w:rsid w:val="006E4D58"/>
    <w:rsid w:val="006E6874"/>
    <w:rsid w:val="006F089F"/>
    <w:rsid w:val="006F0B5C"/>
    <w:rsid w:val="006F2B57"/>
    <w:rsid w:val="006F3B97"/>
    <w:rsid w:val="006F4811"/>
    <w:rsid w:val="006F5084"/>
    <w:rsid w:val="006F6144"/>
    <w:rsid w:val="006F68B7"/>
    <w:rsid w:val="006F79E5"/>
    <w:rsid w:val="00700FE2"/>
    <w:rsid w:val="007017EC"/>
    <w:rsid w:val="00703189"/>
    <w:rsid w:val="0070445B"/>
    <w:rsid w:val="007044FF"/>
    <w:rsid w:val="007047A4"/>
    <w:rsid w:val="00704F83"/>
    <w:rsid w:val="00706F99"/>
    <w:rsid w:val="00707C3E"/>
    <w:rsid w:val="007106E1"/>
    <w:rsid w:val="00710B1C"/>
    <w:rsid w:val="00710DEE"/>
    <w:rsid w:val="00710DF4"/>
    <w:rsid w:val="00711B8B"/>
    <w:rsid w:val="00712454"/>
    <w:rsid w:val="007135DC"/>
    <w:rsid w:val="0071394E"/>
    <w:rsid w:val="007140FF"/>
    <w:rsid w:val="00715294"/>
    <w:rsid w:val="00715DC1"/>
    <w:rsid w:val="00717473"/>
    <w:rsid w:val="00717527"/>
    <w:rsid w:val="007217CF"/>
    <w:rsid w:val="00722117"/>
    <w:rsid w:val="007225E9"/>
    <w:rsid w:val="0072352D"/>
    <w:rsid w:val="0072476A"/>
    <w:rsid w:val="00726077"/>
    <w:rsid w:val="0072741F"/>
    <w:rsid w:val="00730711"/>
    <w:rsid w:val="0073079A"/>
    <w:rsid w:val="00733326"/>
    <w:rsid w:val="007336A7"/>
    <w:rsid w:val="00733CAC"/>
    <w:rsid w:val="00736070"/>
    <w:rsid w:val="00736326"/>
    <w:rsid w:val="007365B6"/>
    <w:rsid w:val="0073678B"/>
    <w:rsid w:val="00743061"/>
    <w:rsid w:val="007430D7"/>
    <w:rsid w:val="00743210"/>
    <w:rsid w:val="00743425"/>
    <w:rsid w:val="0074515F"/>
    <w:rsid w:val="00746980"/>
    <w:rsid w:val="007469B3"/>
    <w:rsid w:val="00747249"/>
    <w:rsid w:val="007479E2"/>
    <w:rsid w:val="0075044E"/>
    <w:rsid w:val="00752938"/>
    <w:rsid w:val="00752FD3"/>
    <w:rsid w:val="00753489"/>
    <w:rsid w:val="00753D2C"/>
    <w:rsid w:val="00755D85"/>
    <w:rsid w:val="007563E5"/>
    <w:rsid w:val="00756DB2"/>
    <w:rsid w:val="00757FBF"/>
    <w:rsid w:val="00761F0E"/>
    <w:rsid w:val="007640AC"/>
    <w:rsid w:val="007643B2"/>
    <w:rsid w:val="007664A2"/>
    <w:rsid w:val="00766F66"/>
    <w:rsid w:val="00770336"/>
    <w:rsid w:val="00771823"/>
    <w:rsid w:val="00771B14"/>
    <w:rsid w:val="0077223E"/>
    <w:rsid w:val="0077235B"/>
    <w:rsid w:val="00772BF3"/>
    <w:rsid w:val="007749A5"/>
    <w:rsid w:val="00774A52"/>
    <w:rsid w:val="00774D37"/>
    <w:rsid w:val="00776329"/>
    <w:rsid w:val="00776D22"/>
    <w:rsid w:val="007777C2"/>
    <w:rsid w:val="00777B37"/>
    <w:rsid w:val="00777BF2"/>
    <w:rsid w:val="007816D6"/>
    <w:rsid w:val="00782BFE"/>
    <w:rsid w:val="00782EBF"/>
    <w:rsid w:val="0078330A"/>
    <w:rsid w:val="00783626"/>
    <w:rsid w:val="00784BEC"/>
    <w:rsid w:val="007875F8"/>
    <w:rsid w:val="00787EFE"/>
    <w:rsid w:val="00791BB3"/>
    <w:rsid w:val="00791C0D"/>
    <w:rsid w:val="00793138"/>
    <w:rsid w:val="007955A1"/>
    <w:rsid w:val="0079592A"/>
    <w:rsid w:val="00795AA0"/>
    <w:rsid w:val="00795F24"/>
    <w:rsid w:val="007964D6"/>
    <w:rsid w:val="00796F91"/>
    <w:rsid w:val="007974DE"/>
    <w:rsid w:val="007976E9"/>
    <w:rsid w:val="007979BD"/>
    <w:rsid w:val="00797DF4"/>
    <w:rsid w:val="00797EB4"/>
    <w:rsid w:val="007A2FB5"/>
    <w:rsid w:val="007A35BE"/>
    <w:rsid w:val="007A4892"/>
    <w:rsid w:val="007A5101"/>
    <w:rsid w:val="007A5242"/>
    <w:rsid w:val="007A70D4"/>
    <w:rsid w:val="007A790D"/>
    <w:rsid w:val="007A7DC4"/>
    <w:rsid w:val="007B2172"/>
    <w:rsid w:val="007B3D06"/>
    <w:rsid w:val="007B3E05"/>
    <w:rsid w:val="007B4000"/>
    <w:rsid w:val="007B603C"/>
    <w:rsid w:val="007B64A6"/>
    <w:rsid w:val="007B7AC6"/>
    <w:rsid w:val="007C2584"/>
    <w:rsid w:val="007C3128"/>
    <w:rsid w:val="007C3C39"/>
    <w:rsid w:val="007C495C"/>
    <w:rsid w:val="007C4F1F"/>
    <w:rsid w:val="007C633C"/>
    <w:rsid w:val="007C673A"/>
    <w:rsid w:val="007D1DE6"/>
    <w:rsid w:val="007D29EB"/>
    <w:rsid w:val="007D2C4A"/>
    <w:rsid w:val="007D3914"/>
    <w:rsid w:val="007D3C4D"/>
    <w:rsid w:val="007D4327"/>
    <w:rsid w:val="007D53EF"/>
    <w:rsid w:val="007D7EA6"/>
    <w:rsid w:val="007D7ECB"/>
    <w:rsid w:val="007D7EDB"/>
    <w:rsid w:val="007E27E1"/>
    <w:rsid w:val="007E3EBF"/>
    <w:rsid w:val="007E50F1"/>
    <w:rsid w:val="007E6D4F"/>
    <w:rsid w:val="007E7B86"/>
    <w:rsid w:val="007F05A8"/>
    <w:rsid w:val="007F105D"/>
    <w:rsid w:val="007F2A00"/>
    <w:rsid w:val="007F3170"/>
    <w:rsid w:val="007F3CD6"/>
    <w:rsid w:val="007F4E3A"/>
    <w:rsid w:val="007F4ED9"/>
    <w:rsid w:val="007F679E"/>
    <w:rsid w:val="008002F5"/>
    <w:rsid w:val="00800D74"/>
    <w:rsid w:val="00801BAB"/>
    <w:rsid w:val="00801CC9"/>
    <w:rsid w:val="00803514"/>
    <w:rsid w:val="00803AE4"/>
    <w:rsid w:val="00803C60"/>
    <w:rsid w:val="00803E3C"/>
    <w:rsid w:val="0080427F"/>
    <w:rsid w:val="008050ED"/>
    <w:rsid w:val="00805382"/>
    <w:rsid w:val="00806144"/>
    <w:rsid w:val="0080707B"/>
    <w:rsid w:val="008079E9"/>
    <w:rsid w:val="00810AFE"/>
    <w:rsid w:val="00810EF0"/>
    <w:rsid w:val="0081147C"/>
    <w:rsid w:val="00812E03"/>
    <w:rsid w:val="00813192"/>
    <w:rsid w:val="00813D67"/>
    <w:rsid w:val="00814125"/>
    <w:rsid w:val="00814598"/>
    <w:rsid w:val="00814856"/>
    <w:rsid w:val="0081539F"/>
    <w:rsid w:val="008162BF"/>
    <w:rsid w:val="008168EA"/>
    <w:rsid w:val="00817773"/>
    <w:rsid w:val="00817CFA"/>
    <w:rsid w:val="00817F7B"/>
    <w:rsid w:val="0082043D"/>
    <w:rsid w:val="008211B0"/>
    <w:rsid w:val="008216BB"/>
    <w:rsid w:val="008222C1"/>
    <w:rsid w:val="00822E6C"/>
    <w:rsid w:val="00824AFC"/>
    <w:rsid w:val="008250EC"/>
    <w:rsid w:val="00825978"/>
    <w:rsid w:val="00826556"/>
    <w:rsid w:val="0083015D"/>
    <w:rsid w:val="0083094A"/>
    <w:rsid w:val="00830C6B"/>
    <w:rsid w:val="00833CE0"/>
    <w:rsid w:val="00834B75"/>
    <w:rsid w:val="00835E61"/>
    <w:rsid w:val="00836373"/>
    <w:rsid w:val="00836C06"/>
    <w:rsid w:val="00840920"/>
    <w:rsid w:val="008416A5"/>
    <w:rsid w:val="008420E6"/>
    <w:rsid w:val="00842D95"/>
    <w:rsid w:val="00843BFF"/>
    <w:rsid w:val="0084490A"/>
    <w:rsid w:val="00844D4F"/>
    <w:rsid w:val="00844E1B"/>
    <w:rsid w:val="00845EEA"/>
    <w:rsid w:val="00846A0D"/>
    <w:rsid w:val="008470E2"/>
    <w:rsid w:val="00847A1A"/>
    <w:rsid w:val="0085018B"/>
    <w:rsid w:val="008501B9"/>
    <w:rsid w:val="00850426"/>
    <w:rsid w:val="00850EDD"/>
    <w:rsid w:val="00851456"/>
    <w:rsid w:val="00851840"/>
    <w:rsid w:val="00851ED4"/>
    <w:rsid w:val="008527B7"/>
    <w:rsid w:val="00853086"/>
    <w:rsid w:val="00853390"/>
    <w:rsid w:val="008533DF"/>
    <w:rsid w:val="008540FD"/>
    <w:rsid w:val="00855372"/>
    <w:rsid w:val="0085676A"/>
    <w:rsid w:val="00856827"/>
    <w:rsid w:val="008577EA"/>
    <w:rsid w:val="00857A1E"/>
    <w:rsid w:val="008612F5"/>
    <w:rsid w:val="00863091"/>
    <w:rsid w:val="00863747"/>
    <w:rsid w:val="0086507B"/>
    <w:rsid w:val="008665BA"/>
    <w:rsid w:val="00866955"/>
    <w:rsid w:val="00870F4E"/>
    <w:rsid w:val="00870FD4"/>
    <w:rsid w:val="00871D4F"/>
    <w:rsid w:val="00874394"/>
    <w:rsid w:val="0087466A"/>
    <w:rsid w:val="00874744"/>
    <w:rsid w:val="008757D4"/>
    <w:rsid w:val="0087623F"/>
    <w:rsid w:val="0087632C"/>
    <w:rsid w:val="00876B40"/>
    <w:rsid w:val="00876CB9"/>
    <w:rsid w:val="008809FF"/>
    <w:rsid w:val="00881746"/>
    <w:rsid w:val="00881CE4"/>
    <w:rsid w:val="00883B9B"/>
    <w:rsid w:val="00883D52"/>
    <w:rsid w:val="00884158"/>
    <w:rsid w:val="00884B67"/>
    <w:rsid w:val="00887ACC"/>
    <w:rsid w:val="00890D44"/>
    <w:rsid w:val="008921BB"/>
    <w:rsid w:val="008921BE"/>
    <w:rsid w:val="008940DD"/>
    <w:rsid w:val="00894593"/>
    <w:rsid w:val="00894934"/>
    <w:rsid w:val="008979A1"/>
    <w:rsid w:val="00897F0D"/>
    <w:rsid w:val="008A2834"/>
    <w:rsid w:val="008A30F2"/>
    <w:rsid w:val="008A4FF1"/>
    <w:rsid w:val="008A703D"/>
    <w:rsid w:val="008B3D74"/>
    <w:rsid w:val="008B4207"/>
    <w:rsid w:val="008B4A73"/>
    <w:rsid w:val="008B6338"/>
    <w:rsid w:val="008B79C9"/>
    <w:rsid w:val="008C147D"/>
    <w:rsid w:val="008C19A6"/>
    <w:rsid w:val="008C1A6A"/>
    <w:rsid w:val="008C37E2"/>
    <w:rsid w:val="008C47BC"/>
    <w:rsid w:val="008C6FEC"/>
    <w:rsid w:val="008C7F8C"/>
    <w:rsid w:val="008D05AD"/>
    <w:rsid w:val="008D0732"/>
    <w:rsid w:val="008D0777"/>
    <w:rsid w:val="008D0E3A"/>
    <w:rsid w:val="008D430A"/>
    <w:rsid w:val="008D5F3E"/>
    <w:rsid w:val="008D64FC"/>
    <w:rsid w:val="008D683C"/>
    <w:rsid w:val="008D6A5A"/>
    <w:rsid w:val="008D6B2A"/>
    <w:rsid w:val="008D7636"/>
    <w:rsid w:val="008D76EB"/>
    <w:rsid w:val="008D7EF6"/>
    <w:rsid w:val="008E09A1"/>
    <w:rsid w:val="008E1A74"/>
    <w:rsid w:val="008E254E"/>
    <w:rsid w:val="008E29B7"/>
    <w:rsid w:val="008E2B47"/>
    <w:rsid w:val="008E525E"/>
    <w:rsid w:val="008E6334"/>
    <w:rsid w:val="008E6D4F"/>
    <w:rsid w:val="008E7503"/>
    <w:rsid w:val="008F07A6"/>
    <w:rsid w:val="008F0965"/>
    <w:rsid w:val="008F376C"/>
    <w:rsid w:val="008F3BD2"/>
    <w:rsid w:val="008F4C41"/>
    <w:rsid w:val="008F4E43"/>
    <w:rsid w:val="008F5690"/>
    <w:rsid w:val="008F62B5"/>
    <w:rsid w:val="008F6508"/>
    <w:rsid w:val="008F6628"/>
    <w:rsid w:val="008F692B"/>
    <w:rsid w:val="008F6C08"/>
    <w:rsid w:val="008F7D6E"/>
    <w:rsid w:val="008F7FD2"/>
    <w:rsid w:val="0090266B"/>
    <w:rsid w:val="0090371B"/>
    <w:rsid w:val="00903AA8"/>
    <w:rsid w:val="00904B90"/>
    <w:rsid w:val="009053DE"/>
    <w:rsid w:val="00905742"/>
    <w:rsid w:val="009059B5"/>
    <w:rsid w:val="009069CD"/>
    <w:rsid w:val="00907430"/>
    <w:rsid w:val="00907BD9"/>
    <w:rsid w:val="00910702"/>
    <w:rsid w:val="00910972"/>
    <w:rsid w:val="00910B01"/>
    <w:rsid w:val="00911337"/>
    <w:rsid w:val="009139CF"/>
    <w:rsid w:val="00914E34"/>
    <w:rsid w:val="009155F8"/>
    <w:rsid w:val="00915865"/>
    <w:rsid w:val="00916855"/>
    <w:rsid w:val="009201B1"/>
    <w:rsid w:val="00921A9A"/>
    <w:rsid w:val="00921C4E"/>
    <w:rsid w:val="009228AB"/>
    <w:rsid w:val="00922D80"/>
    <w:rsid w:val="009234D5"/>
    <w:rsid w:val="009240CC"/>
    <w:rsid w:val="00925EF2"/>
    <w:rsid w:val="00926775"/>
    <w:rsid w:val="009303C0"/>
    <w:rsid w:val="00930DC0"/>
    <w:rsid w:val="00931964"/>
    <w:rsid w:val="0093199A"/>
    <w:rsid w:val="00934F28"/>
    <w:rsid w:val="00935BF6"/>
    <w:rsid w:val="00940315"/>
    <w:rsid w:val="00940C56"/>
    <w:rsid w:val="00940EA8"/>
    <w:rsid w:val="00941201"/>
    <w:rsid w:val="009415A3"/>
    <w:rsid w:val="00941E87"/>
    <w:rsid w:val="0094261A"/>
    <w:rsid w:val="00944608"/>
    <w:rsid w:val="00945FCD"/>
    <w:rsid w:val="00946494"/>
    <w:rsid w:val="0094662E"/>
    <w:rsid w:val="00947D6D"/>
    <w:rsid w:val="00950424"/>
    <w:rsid w:val="00950684"/>
    <w:rsid w:val="00950799"/>
    <w:rsid w:val="00951AF1"/>
    <w:rsid w:val="00955017"/>
    <w:rsid w:val="0095607D"/>
    <w:rsid w:val="00956A5B"/>
    <w:rsid w:val="00957291"/>
    <w:rsid w:val="0096098F"/>
    <w:rsid w:val="00962315"/>
    <w:rsid w:val="00962814"/>
    <w:rsid w:val="009629AC"/>
    <w:rsid w:val="00963435"/>
    <w:rsid w:val="009659D7"/>
    <w:rsid w:val="00965AB9"/>
    <w:rsid w:val="009673CF"/>
    <w:rsid w:val="00967F39"/>
    <w:rsid w:val="00970A98"/>
    <w:rsid w:val="009717B4"/>
    <w:rsid w:val="00973891"/>
    <w:rsid w:val="00974125"/>
    <w:rsid w:val="00974C4A"/>
    <w:rsid w:val="00975DE2"/>
    <w:rsid w:val="0097668C"/>
    <w:rsid w:val="0097683F"/>
    <w:rsid w:val="00977A88"/>
    <w:rsid w:val="00982D19"/>
    <w:rsid w:val="00982EE1"/>
    <w:rsid w:val="00983240"/>
    <w:rsid w:val="00983BFE"/>
    <w:rsid w:val="00984501"/>
    <w:rsid w:val="00986D1D"/>
    <w:rsid w:val="00986D47"/>
    <w:rsid w:val="009879A8"/>
    <w:rsid w:val="00987A0F"/>
    <w:rsid w:val="00991425"/>
    <w:rsid w:val="00992144"/>
    <w:rsid w:val="0099234E"/>
    <w:rsid w:val="009926FB"/>
    <w:rsid w:val="00994B1F"/>
    <w:rsid w:val="009950A1"/>
    <w:rsid w:val="00995B85"/>
    <w:rsid w:val="00996E41"/>
    <w:rsid w:val="009A10B7"/>
    <w:rsid w:val="009A363D"/>
    <w:rsid w:val="009A4686"/>
    <w:rsid w:val="009A4D54"/>
    <w:rsid w:val="009A56CA"/>
    <w:rsid w:val="009A6A45"/>
    <w:rsid w:val="009A7CFC"/>
    <w:rsid w:val="009B35CD"/>
    <w:rsid w:val="009B44EA"/>
    <w:rsid w:val="009B5650"/>
    <w:rsid w:val="009B566D"/>
    <w:rsid w:val="009B724E"/>
    <w:rsid w:val="009C015D"/>
    <w:rsid w:val="009C06E4"/>
    <w:rsid w:val="009C1460"/>
    <w:rsid w:val="009C1739"/>
    <w:rsid w:val="009C1759"/>
    <w:rsid w:val="009C2947"/>
    <w:rsid w:val="009C50EA"/>
    <w:rsid w:val="009C5AFE"/>
    <w:rsid w:val="009C5F0E"/>
    <w:rsid w:val="009C64B2"/>
    <w:rsid w:val="009C784B"/>
    <w:rsid w:val="009C7E4F"/>
    <w:rsid w:val="009D00D1"/>
    <w:rsid w:val="009D0BA3"/>
    <w:rsid w:val="009D39DE"/>
    <w:rsid w:val="009D3F1E"/>
    <w:rsid w:val="009D410F"/>
    <w:rsid w:val="009D45C0"/>
    <w:rsid w:val="009D46C7"/>
    <w:rsid w:val="009D4807"/>
    <w:rsid w:val="009D493E"/>
    <w:rsid w:val="009D7B39"/>
    <w:rsid w:val="009E01C7"/>
    <w:rsid w:val="009E0869"/>
    <w:rsid w:val="009E0FB0"/>
    <w:rsid w:val="009E25F3"/>
    <w:rsid w:val="009E2D4E"/>
    <w:rsid w:val="009E387A"/>
    <w:rsid w:val="009E416A"/>
    <w:rsid w:val="009E458C"/>
    <w:rsid w:val="009E6369"/>
    <w:rsid w:val="009E6C4E"/>
    <w:rsid w:val="009E6E29"/>
    <w:rsid w:val="009F0353"/>
    <w:rsid w:val="009F04AA"/>
    <w:rsid w:val="009F06C2"/>
    <w:rsid w:val="009F0CD5"/>
    <w:rsid w:val="009F0F60"/>
    <w:rsid w:val="009F1C5C"/>
    <w:rsid w:val="009F26A9"/>
    <w:rsid w:val="009F2BD1"/>
    <w:rsid w:val="009F36D6"/>
    <w:rsid w:val="009F3A8E"/>
    <w:rsid w:val="009F425A"/>
    <w:rsid w:val="009F47F2"/>
    <w:rsid w:val="009F4C17"/>
    <w:rsid w:val="009F6785"/>
    <w:rsid w:val="009F775E"/>
    <w:rsid w:val="009F7B71"/>
    <w:rsid w:val="009F7FBC"/>
    <w:rsid w:val="00A00294"/>
    <w:rsid w:val="00A00ACF"/>
    <w:rsid w:val="00A04946"/>
    <w:rsid w:val="00A055BB"/>
    <w:rsid w:val="00A056FE"/>
    <w:rsid w:val="00A070EC"/>
    <w:rsid w:val="00A111DA"/>
    <w:rsid w:val="00A1162B"/>
    <w:rsid w:val="00A11E68"/>
    <w:rsid w:val="00A14A74"/>
    <w:rsid w:val="00A14AFA"/>
    <w:rsid w:val="00A15848"/>
    <w:rsid w:val="00A15D84"/>
    <w:rsid w:val="00A164CB"/>
    <w:rsid w:val="00A1695B"/>
    <w:rsid w:val="00A16C07"/>
    <w:rsid w:val="00A16E03"/>
    <w:rsid w:val="00A216E4"/>
    <w:rsid w:val="00A21A80"/>
    <w:rsid w:val="00A22014"/>
    <w:rsid w:val="00A22375"/>
    <w:rsid w:val="00A23A87"/>
    <w:rsid w:val="00A242F5"/>
    <w:rsid w:val="00A24420"/>
    <w:rsid w:val="00A2517F"/>
    <w:rsid w:val="00A2589D"/>
    <w:rsid w:val="00A258D9"/>
    <w:rsid w:val="00A26F38"/>
    <w:rsid w:val="00A27E26"/>
    <w:rsid w:val="00A302C0"/>
    <w:rsid w:val="00A305C1"/>
    <w:rsid w:val="00A32296"/>
    <w:rsid w:val="00A351C2"/>
    <w:rsid w:val="00A3550A"/>
    <w:rsid w:val="00A35C8F"/>
    <w:rsid w:val="00A36633"/>
    <w:rsid w:val="00A37668"/>
    <w:rsid w:val="00A37890"/>
    <w:rsid w:val="00A37EB9"/>
    <w:rsid w:val="00A37F82"/>
    <w:rsid w:val="00A41C2F"/>
    <w:rsid w:val="00A4218D"/>
    <w:rsid w:val="00A4266E"/>
    <w:rsid w:val="00A42B6F"/>
    <w:rsid w:val="00A42D0C"/>
    <w:rsid w:val="00A44C77"/>
    <w:rsid w:val="00A45464"/>
    <w:rsid w:val="00A45D00"/>
    <w:rsid w:val="00A45E2B"/>
    <w:rsid w:val="00A50902"/>
    <w:rsid w:val="00A513B7"/>
    <w:rsid w:val="00A515C2"/>
    <w:rsid w:val="00A51746"/>
    <w:rsid w:val="00A51DBE"/>
    <w:rsid w:val="00A5315E"/>
    <w:rsid w:val="00A53307"/>
    <w:rsid w:val="00A54431"/>
    <w:rsid w:val="00A55B8D"/>
    <w:rsid w:val="00A55D7F"/>
    <w:rsid w:val="00A5624E"/>
    <w:rsid w:val="00A563EA"/>
    <w:rsid w:val="00A60182"/>
    <w:rsid w:val="00A60AA4"/>
    <w:rsid w:val="00A62B58"/>
    <w:rsid w:val="00A63213"/>
    <w:rsid w:val="00A65548"/>
    <w:rsid w:val="00A6558B"/>
    <w:rsid w:val="00A671B3"/>
    <w:rsid w:val="00A6786B"/>
    <w:rsid w:val="00A67FE1"/>
    <w:rsid w:val="00A70EB3"/>
    <w:rsid w:val="00A717F3"/>
    <w:rsid w:val="00A720A5"/>
    <w:rsid w:val="00A728D8"/>
    <w:rsid w:val="00A72EC3"/>
    <w:rsid w:val="00A74726"/>
    <w:rsid w:val="00A74AB1"/>
    <w:rsid w:val="00A7645D"/>
    <w:rsid w:val="00A767FE"/>
    <w:rsid w:val="00A76A24"/>
    <w:rsid w:val="00A778C9"/>
    <w:rsid w:val="00A77C68"/>
    <w:rsid w:val="00A801E4"/>
    <w:rsid w:val="00A811CD"/>
    <w:rsid w:val="00A81865"/>
    <w:rsid w:val="00A81880"/>
    <w:rsid w:val="00A831B1"/>
    <w:rsid w:val="00A831C6"/>
    <w:rsid w:val="00A83300"/>
    <w:rsid w:val="00A86328"/>
    <w:rsid w:val="00A86508"/>
    <w:rsid w:val="00A86724"/>
    <w:rsid w:val="00A87022"/>
    <w:rsid w:val="00A8738D"/>
    <w:rsid w:val="00A914B8"/>
    <w:rsid w:val="00A91504"/>
    <w:rsid w:val="00A915D0"/>
    <w:rsid w:val="00A91A98"/>
    <w:rsid w:val="00A928CE"/>
    <w:rsid w:val="00A92E62"/>
    <w:rsid w:val="00A93309"/>
    <w:rsid w:val="00A9360C"/>
    <w:rsid w:val="00A938B1"/>
    <w:rsid w:val="00A96DDC"/>
    <w:rsid w:val="00A96E35"/>
    <w:rsid w:val="00A97E75"/>
    <w:rsid w:val="00AA0A47"/>
    <w:rsid w:val="00AA0B59"/>
    <w:rsid w:val="00AA1791"/>
    <w:rsid w:val="00AA3129"/>
    <w:rsid w:val="00AA3303"/>
    <w:rsid w:val="00AA36E3"/>
    <w:rsid w:val="00AA4D1C"/>
    <w:rsid w:val="00AA5385"/>
    <w:rsid w:val="00AA5D61"/>
    <w:rsid w:val="00AA5EAF"/>
    <w:rsid w:val="00AA6290"/>
    <w:rsid w:val="00AA6BF3"/>
    <w:rsid w:val="00AB040D"/>
    <w:rsid w:val="00AB0738"/>
    <w:rsid w:val="00AB0823"/>
    <w:rsid w:val="00AB1626"/>
    <w:rsid w:val="00AB1CBE"/>
    <w:rsid w:val="00AB38A4"/>
    <w:rsid w:val="00AB3EF0"/>
    <w:rsid w:val="00AB4039"/>
    <w:rsid w:val="00AB4656"/>
    <w:rsid w:val="00AB7C22"/>
    <w:rsid w:val="00AC015B"/>
    <w:rsid w:val="00AC0924"/>
    <w:rsid w:val="00AC1188"/>
    <w:rsid w:val="00AC127B"/>
    <w:rsid w:val="00AC1D16"/>
    <w:rsid w:val="00AC219B"/>
    <w:rsid w:val="00AC2479"/>
    <w:rsid w:val="00AC258D"/>
    <w:rsid w:val="00AC2938"/>
    <w:rsid w:val="00AC3110"/>
    <w:rsid w:val="00AC3287"/>
    <w:rsid w:val="00AC3CBC"/>
    <w:rsid w:val="00AC3D1D"/>
    <w:rsid w:val="00AC4613"/>
    <w:rsid w:val="00AC54C6"/>
    <w:rsid w:val="00AC5BF3"/>
    <w:rsid w:val="00AC65BB"/>
    <w:rsid w:val="00AC6BA2"/>
    <w:rsid w:val="00AD09C3"/>
    <w:rsid w:val="00AD0C76"/>
    <w:rsid w:val="00AD11E0"/>
    <w:rsid w:val="00AD349B"/>
    <w:rsid w:val="00AD3A67"/>
    <w:rsid w:val="00AD6002"/>
    <w:rsid w:val="00AD6CA5"/>
    <w:rsid w:val="00AD71BC"/>
    <w:rsid w:val="00AD775E"/>
    <w:rsid w:val="00AD7865"/>
    <w:rsid w:val="00AD7A88"/>
    <w:rsid w:val="00AE1DAE"/>
    <w:rsid w:val="00AE25E2"/>
    <w:rsid w:val="00AE2B3E"/>
    <w:rsid w:val="00AE3A2B"/>
    <w:rsid w:val="00AE3FB8"/>
    <w:rsid w:val="00AE52B6"/>
    <w:rsid w:val="00AE60F1"/>
    <w:rsid w:val="00AE7A06"/>
    <w:rsid w:val="00AF0043"/>
    <w:rsid w:val="00AF016B"/>
    <w:rsid w:val="00AF046E"/>
    <w:rsid w:val="00AF1EDA"/>
    <w:rsid w:val="00AF24C3"/>
    <w:rsid w:val="00AF2510"/>
    <w:rsid w:val="00AF485D"/>
    <w:rsid w:val="00AF559D"/>
    <w:rsid w:val="00AF589F"/>
    <w:rsid w:val="00AF6651"/>
    <w:rsid w:val="00AF686B"/>
    <w:rsid w:val="00B01C1B"/>
    <w:rsid w:val="00B06EC9"/>
    <w:rsid w:val="00B07188"/>
    <w:rsid w:val="00B10007"/>
    <w:rsid w:val="00B107F2"/>
    <w:rsid w:val="00B10927"/>
    <w:rsid w:val="00B11E69"/>
    <w:rsid w:val="00B11FC5"/>
    <w:rsid w:val="00B124D0"/>
    <w:rsid w:val="00B12BFB"/>
    <w:rsid w:val="00B1370A"/>
    <w:rsid w:val="00B139E8"/>
    <w:rsid w:val="00B15D69"/>
    <w:rsid w:val="00B16E81"/>
    <w:rsid w:val="00B16F2B"/>
    <w:rsid w:val="00B21718"/>
    <w:rsid w:val="00B2267F"/>
    <w:rsid w:val="00B22D37"/>
    <w:rsid w:val="00B23DA6"/>
    <w:rsid w:val="00B24B6F"/>
    <w:rsid w:val="00B26622"/>
    <w:rsid w:val="00B26BE5"/>
    <w:rsid w:val="00B26F75"/>
    <w:rsid w:val="00B27074"/>
    <w:rsid w:val="00B27ADE"/>
    <w:rsid w:val="00B3245A"/>
    <w:rsid w:val="00B33D34"/>
    <w:rsid w:val="00B34209"/>
    <w:rsid w:val="00B34EC6"/>
    <w:rsid w:val="00B35225"/>
    <w:rsid w:val="00B364E5"/>
    <w:rsid w:val="00B36BE1"/>
    <w:rsid w:val="00B370BE"/>
    <w:rsid w:val="00B3782B"/>
    <w:rsid w:val="00B4000B"/>
    <w:rsid w:val="00B40447"/>
    <w:rsid w:val="00B4095B"/>
    <w:rsid w:val="00B41617"/>
    <w:rsid w:val="00B42C00"/>
    <w:rsid w:val="00B445F7"/>
    <w:rsid w:val="00B45F0A"/>
    <w:rsid w:val="00B47494"/>
    <w:rsid w:val="00B47835"/>
    <w:rsid w:val="00B47C4E"/>
    <w:rsid w:val="00B47F09"/>
    <w:rsid w:val="00B50076"/>
    <w:rsid w:val="00B50325"/>
    <w:rsid w:val="00B51A3C"/>
    <w:rsid w:val="00B52AA0"/>
    <w:rsid w:val="00B52D0E"/>
    <w:rsid w:val="00B548BF"/>
    <w:rsid w:val="00B56DBC"/>
    <w:rsid w:val="00B6047F"/>
    <w:rsid w:val="00B60C3D"/>
    <w:rsid w:val="00B60EFF"/>
    <w:rsid w:val="00B60F1D"/>
    <w:rsid w:val="00B6119A"/>
    <w:rsid w:val="00B61C1B"/>
    <w:rsid w:val="00B61E40"/>
    <w:rsid w:val="00B61FE4"/>
    <w:rsid w:val="00B64857"/>
    <w:rsid w:val="00B65590"/>
    <w:rsid w:val="00B65F68"/>
    <w:rsid w:val="00B6731F"/>
    <w:rsid w:val="00B70B6C"/>
    <w:rsid w:val="00B71006"/>
    <w:rsid w:val="00B72EE8"/>
    <w:rsid w:val="00B732E2"/>
    <w:rsid w:val="00B7443E"/>
    <w:rsid w:val="00B772ED"/>
    <w:rsid w:val="00B80ED3"/>
    <w:rsid w:val="00B83917"/>
    <w:rsid w:val="00B839EF"/>
    <w:rsid w:val="00B83D59"/>
    <w:rsid w:val="00B84401"/>
    <w:rsid w:val="00B844BB"/>
    <w:rsid w:val="00B84F53"/>
    <w:rsid w:val="00B8576D"/>
    <w:rsid w:val="00B8642E"/>
    <w:rsid w:val="00B8697F"/>
    <w:rsid w:val="00B86BCE"/>
    <w:rsid w:val="00B90E3F"/>
    <w:rsid w:val="00B93D45"/>
    <w:rsid w:val="00B959B1"/>
    <w:rsid w:val="00B95ACD"/>
    <w:rsid w:val="00B976F8"/>
    <w:rsid w:val="00B97812"/>
    <w:rsid w:val="00BA0EAD"/>
    <w:rsid w:val="00BA1ECC"/>
    <w:rsid w:val="00BA2D30"/>
    <w:rsid w:val="00BA31AA"/>
    <w:rsid w:val="00BA3410"/>
    <w:rsid w:val="00BA5F95"/>
    <w:rsid w:val="00BA6A33"/>
    <w:rsid w:val="00BA6AF9"/>
    <w:rsid w:val="00BA72FF"/>
    <w:rsid w:val="00BA7501"/>
    <w:rsid w:val="00BB036F"/>
    <w:rsid w:val="00BB154B"/>
    <w:rsid w:val="00BB1875"/>
    <w:rsid w:val="00BB2AFD"/>
    <w:rsid w:val="00BB3AFF"/>
    <w:rsid w:val="00BB3F64"/>
    <w:rsid w:val="00BB4123"/>
    <w:rsid w:val="00BB41CF"/>
    <w:rsid w:val="00BB4245"/>
    <w:rsid w:val="00BB4F88"/>
    <w:rsid w:val="00BB59F6"/>
    <w:rsid w:val="00BB5A9F"/>
    <w:rsid w:val="00BB602C"/>
    <w:rsid w:val="00BB67EE"/>
    <w:rsid w:val="00BB6D7F"/>
    <w:rsid w:val="00BC01AC"/>
    <w:rsid w:val="00BC0285"/>
    <w:rsid w:val="00BC1A36"/>
    <w:rsid w:val="00BC2828"/>
    <w:rsid w:val="00BC2849"/>
    <w:rsid w:val="00BC2ACA"/>
    <w:rsid w:val="00BC3199"/>
    <w:rsid w:val="00BC4157"/>
    <w:rsid w:val="00BC4CF2"/>
    <w:rsid w:val="00BC7295"/>
    <w:rsid w:val="00BC73AC"/>
    <w:rsid w:val="00BC75EF"/>
    <w:rsid w:val="00BC7906"/>
    <w:rsid w:val="00BC7A16"/>
    <w:rsid w:val="00BD2F8C"/>
    <w:rsid w:val="00BD4E02"/>
    <w:rsid w:val="00BD6105"/>
    <w:rsid w:val="00BD6671"/>
    <w:rsid w:val="00BD7498"/>
    <w:rsid w:val="00BE055B"/>
    <w:rsid w:val="00BE28AE"/>
    <w:rsid w:val="00BE3040"/>
    <w:rsid w:val="00BE4205"/>
    <w:rsid w:val="00BE4DFF"/>
    <w:rsid w:val="00BE5039"/>
    <w:rsid w:val="00BE51D0"/>
    <w:rsid w:val="00BE5E0A"/>
    <w:rsid w:val="00BE5EB8"/>
    <w:rsid w:val="00BE7498"/>
    <w:rsid w:val="00BE7CA1"/>
    <w:rsid w:val="00BF0622"/>
    <w:rsid w:val="00BF11A1"/>
    <w:rsid w:val="00BF17E6"/>
    <w:rsid w:val="00BF1840"/>
    <w:rsid w:val="00BF1948"/>
    <w:rsid w:val="00BF1D14"/>
    <w:rsid w:val="00BF2BD1"/>
    <w:rsid w:val="00BF53F8"/>
    <w:rsid w:val="00BF6790"/>
    <w:rsid w:val="00BF708C"/>
    <w:rsid w:val="00BF7222"/>
    <w:rsid w:val="00BF74BF"/>
    <w:rsid w:val="00BF7DBE"/>
    <w:rsid w:val="00C0047D"/>
    <w:rsid w:val="00C01CBE"/>
    <w:rsid w:val="00C023E5"/>
    <w:rsid w:val="00C02821"/>
    <w:rsid w:val="00C02E80"/>
    <w:rsid w:val="00C039BF"/>
    <w:rsid w:val="00C0491A"/>
    <w:rsid w:val="00C05449"/>
    <w:rsid w:val="00C10B13"/>
    <w:rsid w:val="00C1341D"/>
    <w:rsid w:val="00C1502B"/>
    <w:rsid w:val="00C16817"/>
    <w:rsid w:val="00C1702C"/>
    <w:rsid w:val="00C17345"/>
    <w:rsid w:val="00C174B2"/>
    <w:rsid w:val="00C202E7"/>
    <w:rsid w:val="00C20A7D"/>
    <w:rsid w:val="00C20E13"/>
    <w:rsid w:val="00C21B34"/>
    <w:rsid w:val="00C21CDD"/>
    <w:rsid w:val="00C22E47"/>
    <w:rsid w:val="00C23E64"/>
    <w:rsid w:val="00C24034"/>
    <w:rsid w:val="00C244A5"/>
    <w:rsid w:val="00C246B7"/>
    <w:rsid w:val="00C256A2"/>
    <w:rsid w:val="00C25D8F"/>
    <w:rsid w:val="00C26094"/>
    <w:rsid w:val="00C26912"/>
    <w:rsid w:val="00C277D1"/>
    <w:rsid w:val="00C27D65"/>
    <w:rsid w:val="00C30F0E"/>
    <w:rsid w:val="00C31380"/>
    <w:rsid w:val="00C31844"/>
    <w:rsid w:val="00C33059"/>
    <w:rsid w:val="00C341B1"/>
    <w:rsid w:val="00C3588E"/>
    <w:rsid w:val="00C36BBB"/>
    <w:rsid w:val="00C37E45"/>
    <w:rsid w:val="00C40169"/>
    <w:rsid w:val="00C40E1A"/>
    <w:rsid w:val="00C41C2C"/>
    <w:rsid w:val="00C4390E"/>
    <w:rsid w:val="00C44178"/>
    <w:rsid w:val="00C44F3A"/>
    <w:rsid w:val="00C450B1"/>
    <w:rsid w:val="00C46DEA"/>
    <w:rsid w:val="00C47246"/>
    <w:rsid w:val="00C503B4"/>
    <w:rsid w:val="00C5075A"/>
    <w:rsid w:val="00C5140C"/>
    <w:rsid w:val="00C536E4"/>
    <w:rsid w:val="00C53849"/>
    <w:rsid w:val="00C53D91"/>
    <w:rsid w:val="00C544BF"/>
    <w:rsid w:val="00C5526C"/>
    <w:rsid w:val="00C576CB"/>
    <w:rsid w:val="00C57EBE"/>
    <w:rsid w:val="00C60277"/>
    <w:rsid w:val="00C60E85"/>
    <w:rsid w:val="00C6182A"/>
    <w:rsid w:val="00C623AC"/>
    <w:rsid w:val="00C62A86"/>
    <w:rsid w:val="00C631DA"/>
    <w:rsid w:val="00C6330E"/>
    <w:rsid w:val="00C63A89"/>
    <w:rsid w:val="00C640EB"/>
    <w:rsid w:val="00C643DA"/>
    <w:rsid w:val="00C6479A"/>
    <w:rsid w:val="00C64984"/>
    <w:rsid w:val="00C66375"/>
    <w:rsid w:val="00C67177"/>
    <w:rsid w:val="00C67255"/>
    <w:rsid w:val="00C6799E"/>
    <w:rsid w:val="00C71357"/>
    <w:rsid w:val="00C716E9"/>
    <w:rsid w:val="00C73C35"/>
    <w:rsid w:val="00C73F6E"/>
    <w:rsid w:val="00C74557"/>
    <w:rsid w:val="00C7546F"/>
    <w:rsid w:val="00C75BD2"/>
    <w:rsid w:val="00C76771"/>
    <w:rsid w:val="00C7698E"/>
    <w:rsid w:val="00C8024B"/>
    <w:rsid w:val="00C813BC"/>
    <w:rsid w:val="00C8206C"/>
    <w:rsid w:val="00C8324E"/>
    <w:rsid w:val="00C853D8"/>
    <w:rsid w:val="00C85D46"/>
    <w:rsid w:val="00C91040"/>
    <w:rsid w:val="00C910AF"/>
    <w:rsid w:val="00C91391"/>
    <w:rsid w:val="00C9232B"/>
    <w:rsid w:val="00C92445"/>
    <w:rsid w:val="00C92843"/>
    <w:rsid w:val="00C92EC7"/>
    <w:rsid w:val="00C93C66"/>
    <w:rsid w:val="00C943DE"/>
    <w:rsid w:val="00C953BA"/>
    <w:rsid w:val="00C96736"/>
    <w:rsid w:val="00C979CF"/>
    <w:rsid w:val="00C97FFE"/>
    <w:rsid w:val="00CA04E5"/>
    <w:rsid w:val="00CA1218"/>
    <w:rsid w:val="00CA2466"/>
    <w:rsid w:val="00CA267C"/>
    <w:rsid w:val="00CA2B66"/>
    <w:rsid w:val="00CA3683"/>
    <w:rsid w:val="00CA3E05"/>
    <w:rsid w:val="00CA60A2"/>
    <w:rsid w:val="00CA61DA"/>
    <w:rsid w:val="00CA7073"/>
    <w:rsid w:val="00CA7920"/>
    <w:rsid w:val="00CB200F"/>
    <w:rsid w:val="00CB3EE4"/>
    <w:rsid w:val="00CB566E"/>
    <w:rsid w:val="00CB5ADB"/>
    <w:rsid w:val="00CB5E33"/>
    <w:rsid w:val="00CB651E"/>
    <w:rsid w:val="00CB6E27"/>
    <w:rsid w:val="00CB6FA7"/>
    <w:rsid w:val="00CB6FBB"/>
    <w:rsid w:val="00CB70C4"/>
    <w:rsid w:val="00CB7FF2"/>
    <w:rsid w:val="00CC0A0D"/>
    <w:rsid w:val="00CC2143"/>
    <w:rsid w:val="00CC363B"/>
    <w:rsid w:val="00CC4123"/>
    <w:rsid w:val="00CC43EB"/>
    <w:rsid w:val="00CC6586"/>
    <w:rsid w:val="00CC6BB5"/>
    <w:rsid w:val="00CC6E8F"/>
    <w:rsid w:val="00CC72A1"/>
    <w:rsid w:val="00CC75E8"/>
    <w:rsid w:val="00CC79F3"/>
    <w:rsid w:val="00CD0A09"/>
    <w:rsid w:val="00CD1EBB"/>
    <w:rsid w:val="00CD1ECE"/>
    <w:rsid w:val="00CD2212"/>
    <w:rsid w:val="00CD290D"/>
    <w:rsid w:val="00CD2C2B"/>
    <w:rsid w:val="00CD2EBA"/>
    <w:rsid w:val="00CD3B29"/>
    <w:rsid w:val="00CD3C2B"/>
    <w:rsid w:val="00CD42FE"/>
    <w:rsid w:val="00CD5586"/>
    <w:rsid w:val="00CD5B60"/>
    <w:rsid w:val="00CD5E0D"/>
    <w:rsid w:val="00CD6673"/>
    <w:rsid w:val="00CD752E"/>
    <w:rsid w:val="00CD7A82"/>
    <w:rsid w:val="00CD7A83"/>
    <w:rsid w:val="00CE0FAD"/>
    <w:rsid w:val="00CE16D0"/>
    <w:rsid w:val="00CE2EA0"/>
    <w:rsid w:val="00CE40AC"/>
    <w:rsid w:val="00CE4198"/>
    <w:rsid w:val="00CE5005"/>
    <w:rsid w:val="00CE7556"/>
    <w:rsid w:val="00CF0019"/>
    <w:rsid w:val="00CF058C"/>
    <w:rsid w:val="00CF0801"/>
    <w:rsid w:val="00CF156A"/>
    <w:rsid w:val="00CF16C3"/>
    <w:rsid w:val="00CF2E41"/>
    <w:rsid w:val="00CF3248"/>
    <w:rsid w:val="00CF326D"/>
    <w:rsid w:val="00CF38AD"/>
    <w:rsid w:val="00CF3AF2"/>
    <w:rsid w:val="00CF3B73"/>
    <w:rsid w:val="00CF47D5"/>
    <w:rsid w:val="00CF4F6C"/>
    <w:rsid w:val="00CF4FF8"/>
    <w:rsid w:val="00CF5861"/>
    <w:rsid w:val="00CF66CA"/>
    <w:rsid w:val="00CF6905"/>
    <w:rsid w:val="00CF6E17"/>
    <w:rsid w:val="00D00608"/>
    <w:rsid w:val="00D010C7"/>
    <w:rsid w:val="00D01ED1"/>
    <w:rsid w:val="00D01F33"/>
    <w:rsid w:val="00D050B7"/>
    <w:rsid w:val="00D05B0E"/>
    <w:rsid w:val="00D06997"/>
    <w:rsid w:val="00D0737B"/>
    <w:rsid w:val="00D07427"/>
    <w:rsid w:val="00D1038A"/>
    <w:rsid w:val="00D11E91"/>
    <w:rsid w:val="00D1207C"/>
    <w:rsid w:val="00D12611"/>
    <w:rsid w:val="00D129B6"/>
    <w:rsid w:val="00D129FE"/>
    <w:rsid w:val="00D139F4"/>
    <w:rsid w:val="00D1458C"/>
    <w:rsid w:val="00D145D4"/>
    <w:rsid w:val="00D14BD8"/>
    <w:rsid w:val="00D14E4F"/>
    <w:rsid w:val="00D158B4"/>
    <w:rsid w:val="00D168AF"/>
    <w:rsid w:val="00D16D5E"/>
    <w:rsid w:val="00D209C2"/>
    <w:rsid w:val="00D20A59"/>
    <w:rsid w:val="00D214B1"/>
    <w:rsid w:val="00D22F30"/>
    <w:rsid w:val="00D234CF"/>
    <w:rsid w:val="00D2400D"/>
    <w:rsid w:val="00D24902"/>
    <w:rsid w:val="00D24A9D"/>
    <w:rsid w:val="00D25206"/>
    <w:rsid w:val="00D25935"/>
    <w:rsid w:val="00D25DCB"/>
    <w:rsid w:val="00D261D6"/>
    <w:rsid w:val="00D2685C"/>
    <w:rsid w:val="00D27F75"/>
    <w:rsid w:val="00D300DD"/>
    <w:rsid w:val="00D3070C"/>
    <w:rsid w:val="00D3206E"/>
    <w:rsid w:val="00D322D0"/>
    <w:rsid w:val="00D32A6C"/>
    <w:rsid w:val="00D343AB"/>
    <w:rsid w:val="00D34864"/>
    <w:rsid w:val="00D34C6C"/>
    <w:rsid w:val="00D35509"/>
    <w:rsid w:val="00D3643B"/>
    <w:rsid w:val="00D407E7"/>
    <w:rsid w:val="00D4145B"/>
    <w:rsid w:val="00D41582"/>
    <w:rsid w:val="00D42261"/>
    <w:rsid w:val="00D44013"/>
    <w:rsid w:val="00D44507"/>
    <w:rsid w:val="00D44E0A"/>
    <w:rsid w:val="00D450D8"/>
    <w:rsid w:val="00D454FE"/>
    <w:rsid w:val="00D46BDA"/>
    <w:rsid w:val="00D47006"/>
    <w:rsid w:val="00D4705E"/>
    <w:rsid w:val="00D47415"/>
    <w:rsid w:val="00D47926"/>
    <w:rsid w:val="00D47DBB"/>
    <w:rsid w:val="00D505B3"/>
    <w:rsid w:val="00D51091"/>
    <w:rsid w:val="00D523D4"/>
    <w:rsid w:val="00D52D4D"/>
    <w:rsid w:val="00D546C1"/>
    <w:rsid w:val="00D54C8A"/>
    <w:rsid w:val="00D55ACA"/>
    <w:rsid w:val="00D567CA"/>
    <w:rsid w:val="00D61679"/>
    <w:rsid w:val="00D618B2"/>
    <w:rsid w:val="00D61E14"/>
    <w:rsid w:val="00D62353"/>
    <w:rsid w:val="00D62743"/>
    <w:rsid w:val="00D62C55"/>
    <w:rsid w:val="00D63C6E"/>
    <w:rsid w:val="00D65922"/>
    <w:rsid w:val="00D66AA6"/>
    <w:rsid w:val="00D71A5E"/>
    <w:rsid w:val="00D71D7B"/>
    <w:rsid w:val="00D730CA"/>
    <w:rsid w:val="00D736C7"/>
    <w:rsid w:val="00D73A97"/>
    <w:rsid w:val="00D73ABA"/>
    <w:rsid w:val="00D745AC"/>
    <w:rsid w:val="00D74A76"/>
    <w:rsid w:val="00D751BF"/>
    <w:rsid w:val="00D75FD5"/>
    <w:rsid w:val="00D8098A"/>
    <w:rsid w:val="00D809AE"/>
    <w:rsid w:val="00D8254E"/>
    <w:rsid w:val="00D85549"/>
    <w:rsid w:val="00D86128"/>
    <w:rsid w:val="00D86FE7"/>
    <w:rsid w:val="00D87E95"/>
    <w:rsid w:val="00D91965"/>
    <w:rsid w:val="00D9230E"/>
    <w:rsid w:val="00D9474B"/>
    <w:rsid w:val="00D972D5"/>
    <w:rsid w:val="00D973FD"/>
    <w:rsid w:val="00D977A9"/>
    <w:rsid w:val="00D978A1"/>
    <w:rsid w:val="00DA573F"/>
    <w:rsid w:val="00DA629E"/>
    <w:rsid w:val="00DB047D"/>
    <w:rsid w:val="00DB06F2"/>
    <w:rsid w:val="00DB0E1B"/>
    <w:rsid w:val="00DB0F54"/>
    <w:rsid w:val="00DB13B9"/>
    <w:rsid w:val="00DB1423"/>
    <w:rsid w:val="00DB17EC"/>
    <w:rsid w:val="00DB21E4"/>
    <w:rsid w:val="00DB3595"/>
    <w:rsid w:val="00DB414B"/>
    <w:rsid w:val="00DB79AC"/>
    <w:rsid w:val="00DB7C56"/>
    <w:rsid w:val="00DC01E1"/>
    <w:rsid w:val="00DC074D"/>
    <w:rsid w:val="00DC0D71"/>
    <w:rsid w:val="00DC136C"/>
    <w:rsid w:val="00DC2E3D"/>
    <w:rsid w:val="00DC462A"/>
    <w:rsid w:val="00DC5444"/>
    <w:rsid w:val="00DC6E25"/>
    <w:rsid w:val="00DC75FD"/>
    <w:rsid w:val="00DD09B7"/>
    <w:rsid w:val="00DD17DA"/>
    <w:rsid w:val="00DD29FB"/>
    <w:rsid w:val="00DD2A91"/>
    <w:rsid w:val="00DD2C30"/>
    <w:rsid w:val="00DD3889"/>
    <w:rsid w:val="00DD435B"/>
    <w:rsid w:val="00DD563B"/>
    <w:rsid w:val="00DD5F36"/>
    <w:rsid w:val="00DD7314"/>
    <w:rsid w:val="00DE2327"/>
    <w:rsid w:val="00DE28AD"/>
    <w:rsid w:val="00DE3078"/>
    <w:rsid w:val="00DE319D"/>
    <w:rsid w:val="00DE42C4"/>
    <w:rsid w:val="00DE4613"/>
    <w:rsid w:val="00DE5B98"/>
    <w:rsid w:val="00DF2359"/>
    <w:rsid w:val="00DF396E"/>
    <w:rsid w:val="00DF409B"/>
    <w:rsid w:val="00DF4642"/>
    <w:rsid w:val="00DF5327"/>
    <w:rsid w:val="00DF6717"/>
    <w:rsid w:val="00DF682C"/>
    <w:rsid w:val="00DF6950"/>
    <w:rsid w:val="00DF6DC1"/>
    <w:rsid w:val="00DF7D23"/>
    <w:rsid w:val="00DF7EB1"/>
    <w:rsid w:val="00DF7F25"/>
    <w:rsid w:val="00E00697"/>
    <w:rsid w:val="00E02A38"/>
    <w:rsid w:val="00E04426"/>
    <w:rsid w:val="00E046EF"/>
    <w:rsid w:val="00E048B0"/>
    <w:rsid w:val="00E05B31"/>
    <w:rsid w:val="00E066C7"/>
    <w:rsid w:val="00E06D64"/>
    <w:rsid w:val="00E0776D"/>
    <w:rsid w:val="00E07C93"/>
    <w:rsid w:val="00E11E62"/>
    <w:rsid w:val="00E11E8D"/>
    <w:rsid w:val="00E122A9"/>
    <w:rsid w:val="00E13951"/>
    <w:rsid w:val="00E13F99"/>
    <w:rsid w:val="00E141A6"/>
    <w:rsid w:val="00E155CA"/>
    <w:rsid w:val="00E20CD1"/>
    <w:rsid w:val="00E211A0"/>
    <w:rsid w:val="00E21B44"/>
    <w:rsid w:val="00E21E77"/>
    <w:rsid w:val="00E23A0F"/>
    <w:rsid w:val="00E23D56"/>
    <w:rsid w:val="00E23DDD"/>
    <w:rsid w:val="00E24675"/>
    <w:rsid w:val="00E24987"/>
    <w:rsid w:val="00E273F1"/>
    <w:rsid w:val="00E30211"/>
    <w:rsid w:val="00E32587"/>
    <w:rsid w:val="00E32A80"/>
    <w:rsid w:val="00E33915"/>
    <w:rsid w:val="00E33EFD"/>
    <w:rsid w:val="00E34420"/>
    <w:rsid w:val="00E35381"/>
    <w:rsid w:val="00E35ACE"/>
    <w:rsid w:val="00E36D27"/>
    <w:rsid w:val="00E374EB"/>
    <w:rsid w:val="00E409AE"/>
    <w:rsid w:val="00E40AB6"/>
    <w:rsid w:val="00E41F83"/>
    <w:rsid w:val="00E42FC1"/>
    <w:rsid w:val="00E447BB"/>
    <w:rsid w:val="00E44D94"/>
    <w:rsid w:val="00E45EE5"/>
    <w:rsid w:val="00E460FC"/>
    <w:rsid w:val="00E46F63"/>
    <w:rsid w:val="00E4718A"/>
    <w:rsid w:val="00E50802"/>
    <w:rsid w:val="00E5092E"/>
    <w:rsid w:val="00E50ED1"/>
    <w:rsid w:val="00E52218"/>
    <w:rsid w:val="00E52286"/>
    <w:rsid w:val="00E52D07"/>
    <w:rsid w:val="00E56D29"/>
    <w:rsid w:val="00E57890"/>
    <w:rsid w:val="00E579B3"/>
    <w:rsid w:val="00E6024A"/>
    <w:rsid w:val="00E60E4E"/>
    <w:rsid w:val="00E61027"/>
    <w:rsid w:val="00E61A56"/>
    <w:rsid w:val="00E61B0A"/>
    <w:rsid w:val="00E61E85"/>
    <w:rsid w:val="00E621C0"/>
    <w:rsid w:val="00E63902"/>
    <w:rsid w:val="00E63A15"/>
    <w:rsid w:val="00E63ACF"/>
    <w:rsid w:val="00E63E69"/>
    <w:rsid w:val="00E648B4"/>
    <w:rsid w:val="00E6547C"/>
    <w:rsid w:val="00E677B1"/>
    <w:rsid w:val="00E67806"/>
    <w:rsid w:val="00E67E20"/>
    <w:rsid w:val="00E701F1"/>
    <w:rsid w:val="00E7031B"/>
    <w:rsid w:val="00E70331"/>
    <w:rsid w:val="00E70F78"/>
    <w:rsid w:val="00E71767"/>
    <w:rsid w:val="00E71EFF"/>
    <w:rsid w:val="00E72F32"/>
    <w:rsid w:val="00E73D67"/>
    <w:rsid w:val="00E746BF"/>
    <w:rsid w:val="00E7470B"/>
    <w:rsid w:val="00E75BAD"/>
    <w:rsid w:val="00E76C1E"/>
    <w:rsid w:val="00E76EA3"/>
    <w:rsid w:val="00E777A8"/>
    <w:rsid w:val="00E805B8"/>
    <w:rsid w:val="00E81D5E"/>
    <w:rsid w:val="00E81FFC"/>
    <w:rsid w:val="00E8204D"/>
    <w:rsid w:val="00E82663"/>
    <w:rsid w:val="00E8267B"/>
    <w:rsid w:val="00E860CA"/>
    <w:rsid w:val="00E866D2"/>
    <w:rsid w:val="00E91E98"/>
    <w:rsid w:val="00E920E8"/>
    <w:rsid w:val="00E93170"/>
    <w:rsid w:val="00E93425"/>
    <w:rsid w:val="00E9463C"/>
    <w:rsid w:val="00E961FC"/>
    <w:rsid w:val="00EA02CB"/>
    <w:rsid w:val="00EA2A16"/>
    <w:rsid w:val="00EA2AD6"/>
    <w:rsid w:val="00EA357D"/>
    <w:rsid w:val="00EA4E72"/>
    <w:rsid w:val="00EA6004"/>
    <w:rsid w:val="00EA65F3"/>
    <w:rsid w:val="00EA68D5"/>
    <w:rsid w:val="00EB0890"/>
    <w:rsid w:val="00EB1A83"/>
    <w:rsid w:val="00EB3673"/>
    <w:rsid w:val="00EB40BE"/>
    <w:rsid w:val="00EB5069"/>
    <w:rsid w:val="00EB5798"/>
    <w:rsid w:val="00EB6446"/>
    <w:rsid w:val="00EB6C4D"/>
    <w:rsid w:val="00EC5035"/>
    <w:rsid w:val="00EC74D5"/>
    <w:rsid w:val="00EC7D68"/>
    <w:rsid w:val="00ED2563"/>
    <w:rsid w:val="00ED3276"/>
    <w:rsid w:val="00ED3293"/>
    <w:rsid w:val="00ED3B0B"/>
    <w:rsid w:val="00ED490D"/>
    <w:rsid w:val="00ED514B"/>
    <w:rsid w:val="00ED67C7"/>
    <w:rsid w:val="00ED72B9"/>
    <w:rsid w:val="00EE1FA4"/>
    <w:rsid w:val="00EE23AF"/>
    <w:rsid w:val="00EE286F"/>
    <w:rsid w:val="00EE3591"/>
    <w:rsid w:val="00EE3D47"/>
    <w:rsid w:val="00EE48A7"/>
    <w:rsid w:val="00EE5F83"/>
    <w:rsid w:val="00EE67F9"/>
    <w:rsid w:val="00EE6D31"/>
    <w:rsid w:val="00EE6F22"/>
    <w:rsid w:val="00EE6F48"/>
    <w:rsid w:val="00EE78F1"/>
    <w:rsid w:val="00EF1475"/>
    <w:rsid w:val="00EF1931"/>
    <w:rsid w:val="00EF2346"/>
    <w:rsid w:val="00EF3658"/>
    <w:rsid w:val="00EF3B87"/>
    <w:rsid w:val="00EF4A5D"/>
    <w:rsid w:val="00EF500E"/>
    <w:rsid w:val="00EF5B14"/>
    <w:rsid w:val="00EF6B1A"/>
    <w:rsid w:val="00EF70BA"/>
    <w:rsid w:val="00F00A80"/>
    <w:rsid w:val="00F022B8"/>
    <w:rsid w:val="00F033AD"/>
    <w:rsid w:val="00F0386B"/>
    <w:rsid w:val="00F04843"/>
    <w:rsid w:val="00F06DB0"/>
    <w:rsid w:val="00F107F0"/>
    <w:rsid w:val="00F10D5D"/>
    <w:rsid w:val="00F115CB"/>
    <w:rsid w:val="00F15989"/>
    <w:rsid w:val="00F15BDD"/>
    <w:rsid w:val="00F15C73"/>
    <w:rsid w:val="00F1667D"/>
    <w:rsid w:val="00F16F03"/>
    <w:rsid w:val="00F200E2"/>
    <w:rsid w:val="00F210D8"/>
    <w:rsid w:val="00F21D7E"/>
    <w:rsid w:val="00F22515"/>
    <w:rsid w:val="00F22941"/>
    <w:rsid w:val="00F248B1"/>
    <w:rsid w:val="00F2516D"/>
    <w:rsid w:val="00F26739"/>
    <w:rsid w:val="00F27C5C"/>
    <w:rsid w:val="00F27E68"/>
    <w:rsid w:val="00F30506"/>
    <w:rsid w:val="00F31219"/>
    <w:rsid w:val="00F31C7C"/>
    <w:rsid w:val="00F33753"/>
    <w:rsid w:val="00F33857"/>
    <w:rsid w:val="00F33941"/>
    <w:rsid w:val="00F33C26"/>
    <w:rsid w:val="00F34420"/>
    <w:rsid w:val="00F36D8E"/>
    <w:rsid w:val="00F37322"/>
    <w:rsid w:val="00F37543"/>
    <w:rsid w:val="00F4021F"/>
    <w:rsid w:val="00F40BEF"/>
    <w:rsid w:val="00F40C8D"/>
    <w:rsid w:val="00F41351"/>
    <w:rsid w:val="00F41779"/>
    <w:rsid w:val="00F42305"/>
    <w:rsid w:val="00F426A0"/>
    <w:rsid w:val="00F4278E"/>
    <w:rsid w:val="00F42CD3"/>
    <w:rsid w:val="00F43019"/>
    <w:rsid w:val="00F45D13"/>
    <w:rsid w:val="00F46C57"/>
    <w:rsid w:val="00F47A15"/>
    <w:rsid w:val="00F50EBE"/>
    <w:rsid w:val="00F5184C"/>
    <w:rsid w:val="00F53969"/>
    <w:rsid w:val="00F5496F"/>
    <w:rsid w:val="00F5544B"/>
    <w:rsid w:val="00F606D4"/>
    <w:rsid w:val="00F60A96"/>
    <w:rsid w:val="00F61AEB"/>
    <w:rsid w:val="00F65046"/>
    <w:rsid w:val="00F6613F"/>
    <w:rsid w:val="00F66227"/>
    <w:rsid w:val="00F6755A"/>
    <w:rsid w:val="00F706BE"/>
    <w:rsid w:val="00F70EB8"/>
    <w:rsid w:val="00F70F13"/>
    <w:rsid w:val="00F72502"/>
    <w:rsid w:val="00F726C1"/>
    <w:rsid w:val="00F72D16"/>
    <w:rsid w:val="00F72E51"/>
    <w:rsid w:val="00F731CE"/>
    <w:rsid w:val="00F732F8"/>
    <w:rsid w:val="00F733EB"/>
    <w:rsid w:val="00F7439E"/>
    <w:rsid w:val="00F759EF"/>
    <w:rsid w:val="00F75A3C"/>
    <w:rsid w:val="00F771F0"/>
    <w:rsid w:val="00F7747C"/>
    <w:rsid w:val="00F77F90"/>
    <w:rsid w:val="00F802F4"/>
    <w:rsid w:val="00F80E5D"/>
    <w:rsid w:val="00F8147D"/>
    <w:rsid w:val="00F8711B"/>
    <w:rsid w:val="00F87278"/>
    <w:rsid w:val="00F8730E"/>
    <w:rsid w:val="00F87E65"/>
    <w:rsid w:val="00F903E2"/>
    <w:rsid w:val="00F9174F"/>
    <w:rsid w:val="00F93520"/>
    <w:rsid w:val="00F9393C"/>
    <w:rsid w:val="00F95D6E"/>
    <w:rsid w:val="00FA1CEC"/>
    <w:rsid w:val="00FA324C"/>
    <w:rsid w:val="00FA43B8"/>
    <w:rsid w:val="00FA5037"/>
    <w:rsid w:val="00FA5564"/>
    <w:rsid w:val="00FA58EE"/>
    <w:rsid w:val="00FA6F77"/>
    <w:rsid w:val="00FA7B73"/>
    <w:rsid w:val="00FB062A"/>
    <w:rsid w:val="00FB2482"/>
    <w:rsid w:val="00FB2669"/>
    <w:rsid w:val="00FB3A04"/>
    <w:rsid w:val="00FB5CE5"/>
    <w:rsid w:val="00FB666E"/>
    <w:rsid w:val="00FB7D19"/>
    <w:rsid w:val="00FC026F"/>
    <w:rsid w:val="00FC055F"/>
    <w:rsid w:val="00FC0B40"/>
    <w:rsid w:val="00FC1446"/>
    <w:rsid w:val="00FC26BC"/>
    <w:rsid w:val="00FC26BE"/>
    <w:rsid w:val="00FC2BF1"/>
    <w:rsid w:val="00FC2F02"/>
    <w:rsid w:val="00FC38EB"/>
    <w:rsid w:val="00FC411C"/>
    <w:rsid w:val="00FC4AFE"/>
    <w:rsid w:val="00FC4EF1"/>
    <w:rsid w:val="00FC64BC"/>
    <w:rsid w:val="00FC66FE"/>
    <w:rsid w:val="00FC6BAB"/>
    <w:rsid w:val="00FC74AA"/>
    <w:rsid w:val="00FC7B98"/>
    <w:rsid w:val="00FC7C55"/>
    <w:rsid w:val="00FD0489"/>
    <w:rsid w:val="00FD0952"/>
    <w:rsid w:val="00FD14D1"/>
    <w:rsid w:val="00FD203F"/>
    <w:rsid w:val="00FD231F"/>
    <w:rsid w:val="00FD28A3"/>
    <w:rsid w:val="00FD32AC"/>
    <w:rsid w:val="00FD518E"/>
    <w:rsid w:val="00FD625C"/>
    <w:rsid w:val="00FD63CF"/>
    <w:rsid w:val="00FD64DA"/>
    <w:rsid w:val="00FD65C0"/>
    <w:rsid w:val="00FD74BD"/>
    <w:rsid w:val="00FD7E02"/>
    <w:rsid w:val="00FE2649"/>
    <w:rsid w:val="00FE35FB"/>
    <w:rsid w:val="00FE3911"/>
    <w:rsid w:val="00FE419B"/>
    <w:rsid w:val="00FE518A"/>
    <w:rsid w:val="00FE605B"/>
    <w:rsid w:val="00FE7B99"/>
    <w:rsid w:val="00FF14F1"/>
    <w:rsid w:val="00FF3044"/>
    <w:rsid w:val="00FF58C1"/>
    <w:rsid w:val="00FF613C"/>
    <w:rsid w:val="00FF6C86"/>
    <w:rsid w:val="00FF6CA4"/>
    <w:rsid w:val="00FF7267"/>
    <w:rsid w:val="00FF7712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12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uiPriority w:val="34"/>
    <w:qFormat/>
    <w:locked/>
    <w:rsid w:val="00D01F33"/>
    <w:rPr>
      <w:rFonts w:ascii="Calibri" w:eastAsia="宋体" w:hAnsi="Calibri"/>
      <w:kern w:val="2"/>
      <w:sz w:val="21"/>
      <w:szCs w:val="22"/>
    </w:rPr>
  </w:style>
  <w:style w:type="paragraph" w:customStyle="1" w:styleId="13">
    <w:name w:val="正文1"/>
    <w:rsid w:val="007C3128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ZT">
    <w:name w:val="ZT"/>
    <w:basedOn w:val="a"/>
    <w:rsid w:val="007C3128"/>
    <w:pPr>
      <w:spacing w:line="240" w:lineRule="atLeast"/>
      <w:jc w:val="right"/>
    </w:pPr>
    <w:rPr>
      <w:rFonts w:ascii="Arial" w:eastAsia="MS Mincho" w:hAnsi="Arial" w:cs="Times New Roman"/>
      <w:b/>
      <w:kern w:val="0"/>
      <w:sz w:val="34"/>
      <w:szCs w:val="34"/>
    </w:rPr>
  </w:style>
  <w:style w:type="character" w:customStyle="1" w:styleId="15">
    <w:name w:val="15"/>
    <w:basedOn w:val="a0"/>
    <w:rsid w:val="007C3128"/>
    <w:rPr>
      <w:rFonts w:ascii="Times New Roman" w:hAnsi="Times New Roman" w:cs="Times New Roman" w:hint="default"/>
    </w:rPr>
  </w:style>
  <w:style w:type="paragraph" w:customStyle="1" w:styleId="B1">
    <w:name w:val="B1"/>
    <w:basedOn w:val="a"/>
    <w:rsid w:val="00F15989"/>
    <w:pPr>
      <w:widowControl/>
      <w:spacing w:before="100" w:beforeAutospacing="1" w:after="180"/>
      <w:ind w:left="568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B2">
    <w:name w:val="B2"/>
    <w:basedOn w:val="a"/>
    <w:rsid w:val="00F15989"/>
    <w:pPr>
      <w:widowControl/>
      <w:spacing w:before="100" w:beforeAutospacing="1" w:after="180"/>
      <w:ind w:left="851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B3">
    <w:name w:val="B3"/>
    <w:basedOn w:val="a"/>
    <w:rsid w:val="00520657"/>
    <w:pPr>
      <w:widowControl/>
      <w:spacing w:before="100" w:beforeAutospacing="1" w:after="180"/>
      <w:ind w:left="1135" w:hanging="284"/>
      <w:jc w:val="left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styleId="af1">
    <w:name w:val="Revision"/>
    <w:hidden/>
    <w:uiPriority w:val="99"/>
    <w:semiHidden/>
    <w:rsid w:val="00A72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27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562108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779277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88825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2080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54556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3895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878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  <w:divsChild>
                                        <w:div w:id="1150096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5ECD343D-3721-49EF-81B1-1998A76EC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870AE-0D91-4D7B-83E0-92A469B6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1456</Words>
  <Characters>8302</Characters>
  <Application>Microsoft Office Word</Application>
  <DocSecurity>0</DocSecurity>
  <Lines>69</Lines>
  <Paragraphs>19</Paragraphs>
  <ScaleCrop>false</ScaleCrop>
  <Company>vivo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2</cp:revision>
  <dcterms:created xsi:type="dcterms:W3CDTF">2024-11-08T09:25:00Z</dcterms:created>
  <dcterms:modified xsi:type="dcterms:W3CDTF">2024-11-08T09:25:00Z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